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C187" w14:textId="728091B1" w:rsidR="00A56903" w:rsidRPr="0085229F" w:rsidRDefault="00A56903" w:rsidP="00131FAC">
      <w:pPr>
        <w:pStyle w:val="Heading1"/>
        <w:keepNext w:val="0"/>
        <w:widowControl w:val="0"/>
        <w:spacing w:before="0"/>
        <w:ind w:left="0" w:firstLine="0"/>
      </w:pPr>
      <w:bookmarkStart w:id="0" w:name="_Toc504062305"/>
      <w:bookmarkStart w:id="1" w:name="_Toc109491520"/>
      <w:bookmarkStart w:id="2" w:name="_Toc450032930"/>
      <w:bookmarkStart w:id="3" w:name="_Toc450033157"/>
      <w:bookmarkStart w:id="4" w:name="_Toc450039192"/>
      <w:bookmarkStart w:id="5" w:name="_Toc256000360"/>
      <w:bookmarkStart w:id="6" w:name="_Toc256000328"/>
      <w:bookmarkStart w:id="7" w:name="_Toc256000296"/>
      <w:bookmarkStart w:id="8" w:name="_Toc256000264"/>
      <w:bookmarkStart w:id="9" w:name="_Toc256000232"/>
      <w:bookmarkStart w:id="10" w:name="_Toc256000200"/>
      <w:bookmarkStart w:id="11" w:name="_Toc256000168"/>
      <w:bookmarkStart w:id="12" w:name="_Toc256000136"/>
      <w:bookmarkStart w:id="13" w:name="_Toc256000104"/>
      <w:bookmarkStart w:id="14" w:name="_Toc405203018"/>
      <w:bookmarkStart w:id="15" w:name="_Toc419812239"/>
      <w:bookmarkStart w:id="16" w:name="_Toc434812642"/>
      <w:bookmarkStart w:id="17" w:name="_Toc160510062"/>
      <w:bookmarkStart w:id="18" w:name="_Toc323804556"/>
      <w:r w:rsidRPr="0085229F">
        <w:rPr>
          <w:color w:val="00907C"/>
        </w:rPr>
        <w:t xml:space="preserve">Description of the Due Diligence System, including information provided by the </w:t>
      </w:r>
      <w:r w:rsidR="00FE1F69" w:rsidRPr="0085229F">
        <w:rPr>
          <w:color w:val="00907C"/>
        </w:rPr>
        <w:t>o</w:t>
      </w:r>
      <w:r w:rsidRPr="0085229F">
        <w:rPr>
          <w:color w:val="00907C"/>
        </w:rPr>
        <w:t>rganisation according to FSC-STD-40-005 V3-1, Section 6</w:t>
      </w:r>
      <w:bookmarkEnd w:id="0"/>
      <w:bookmarkEnd w:id="1"/>
    </w:p>
    <w:p w14:paraId="6CD68615" w14:textId="77777777" w:rsidR="00A56903" w:rsidRPr="0085229F" w:rsidRDefault="00A56903" w:rsidP="00A56903">
      <w:pPr>
        <w:rPr>
          <w:b/>
          <w:sz w:val="22"/>
        </w:rPr>
      </w:pPr>
      <w:r w:rsidRPr="0085229F">
        <w:rPr>
          <w:b/>
          <w:sz w:val="22"/>
        </w:rPr>
        <w:t>1. General information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516"/>
        <w:gridCol w:w="10490"/>
      </w:tblGrid>
      <w:tr w:rsidR="0094089E" w:rsidRPr="0085229F" w14:paraId="07AACCCE" w14:textId="77777777" w:rsidTr="001C4A7C">
        <w:tc>
          <w:tcPr>
            <w:tcW w:w="1255" w:type="pct"/>
            <w:shd w:val="clear" w:color="auto" w:fill="E9F0DC"/>
            <w:vAlign w:val="center"/>
          </w:tcPr>
          <w:p w14:paraId="7E36898A" w14:textId="77777777" w:rsidR="0094089E" w:rsidRPr="0085229F" w:rsidRDefault="0094089E" w:rsidP="001C4A7C">
            <w:pPr>
              <w:spacing w:after="120"/>
              <w:rPr>
                <w:b/>
                <w:sz w:val="18"/>
                <w:szCs w:val="18"/>
                <w:lang w:val="en-GB"/>
              </w:rPr>
            </w:pPr>
            <w:r w:rsidRPr="0085229F">
              <w:rPr>
                <w:b/>
                <w:sz w:val="18"/>
                <w:szCs w:val="18"/>
                <w:lang w:val="en-GB"/>
              </w:rPr>
              <w:t>Organisation name:</w:t>
            </w:r>
          </w:p>
        </w:tc>
        <w:tc>
          <w:tcPr>
            <w:tcW w:w="3745" w:type="pct"/>
          </w:tcPr>
          <w:p w14:paraId="0D476999" w14:textId="77777777" w:rsidR="0094089E" w:rsidRPr="0085229F" w:rsidRDefault="0094089E" w:rsidP="001C4A7C">
            <w:pPr>
              <w:spacing w:after="120"/>
              <w:rPr>
                <w:b/>
                <w:sz w:val="18"/>
                <w:szCs w:val="18"/>
                <w:lang w:val="en-GB"/>
              </w:rPr>
            </w:pPr>
            <w:proofErr w:type="spellStart"/>
            <w:r w:rsidRPr="0085229F">
              <w:rPr>
                <w:b/>
                <w:sz w:val="18"/>
                <w:szCs w:val="18"/>
                <w:lang w:val="en-GB"/>
              </w:rPr>
              <w:t>Greensaw</w:t>
            </w:r>
            <w:proofErr w:type="spellEnd"/>
            <w:r w:rsidRPr="0085229F">
              <w:rPr>
                <w:b/>
                <w:sz w:val="18"/>
                <w:szCs w:val="18"/>
                <w:lang w:val="en-GB"/>
              </w:rPr>
              <w:t xml:space="preserve"> OÜ</w:t>
            </w:r>
          </w:p>
        </w:tc>
      </w:tr>
      <w:tr w:rsidR="0094089E" w:rsidRPr="0085229F" w14:paraId="02700425" w14:textId="77777777" w:rsidTr="001C4A7C">
        <w:tc>
          <w:tcPr>
            <w:tcW w:w="1255" w:type="pct"/>
            <w:shd w:val="clear" w:color="auto" w:fill="E9F0DC"/>
            <w:vAlign w:val="center"/>
          </w:tcPr>
          <w:p w14:paraId="3E7FB37B" w14:textId="77777777" w:rsidR="0094089E" w:rsidRPr="0085229F" w:rsidRDefault="0094089E" w:rsidP="001C4A7C">
            <w:pPr>
              <w:spacing w:after="120"/>
              <w:rPr>
                <w:b/>
                <w:sz w:val="18"/>
                <w:szCs w:val="18"/>
                <w:lang w:val="en-GB"/>
              </w:rPr>
            </w:pPr>
            <w:r w:rsidRPr="0085229F">
              <w:rPr>
                <w:b/>
                <w:sz w:val="18"/>
                <w:szCs w:val="18"/>
                <w:lang w:val="en-GB"/>
              </w:rPr>
              <w:t>FSC certificate code:</w:t>
            </w:r>
          </w:p>
        </w:tc>
        <w:tc>
          <w:tcPr>
            <w:tcW w:w="3745" w:type="pct"/>
          </w:tcPr>
          <w:p w14:paraId="44155BD0" w14:textId="77777777" w:rsidR="0094089E" w:rsidRPr="0085229F" w:rsidRDefault="0094089E" w:rsidP="001C4A7C">
            <w:pPr>
              <w:spacing w:after="120"/>
              <w:rPr>
                <w:b/>
                <w:sz w:val="18"/>
                <w:szCs w:val="18"/>
                <w:lang w:val="en-GB"/>
              </w:rPr>
            </w:pPr>
            <w:bookmarkStart w:id="19" w:name="_Hlk514923209"/>
            <w:r w:rsidRPr="0085229F">
              <w:rPr>
                <w:b/>
                <w:sz w:val="18"/>
                <w:szCs w:val="18"/>
                <w:lang w:val="en-GB"/>
              </w:rPr>
              <w:t>NC-CoC-001234; NC-CW-001234;</w:t>
            </w:r>
            <w:bookmarkEnd w:id="19"/>
          </w:p>
        </w:tc>
      </w:tr>
      <w:tr w:rsidR="0094089E" w:rsidRPr="0085229F" w14:paraId="4B83349D" w14:textId="77777777" w:rsidTr="001C4A7C">
        <w:tc>
          <w:tcPr>
            <w:tcW w:w="1255" w:type="pct"/>
            <w:shd w:val="clear" w:color="auto" w:fill="E9F0DC"/>
            <w:vAlign w:val="center"/>
          </w:tcPr>
          <w:p w14:paraId="1E5BC128" w14:textId="77777777" w:rsidR="0094089E" w:rsidRPr="0085229F" w:rsidRDefault="0094089E" w:rsidP="001C4A7C">
            <w:pPr>
              <w:spacing w:after="120"/>
              <w:rPr>
                <w:b/>
                <w:sz w:val="18"/>
                <w:szCs w:val="18"/>
                <w:lang w:val="en-GB"/>
              </w:rPr>
            </w:pPr>
            <w:r w:rsidRPr="0085229F">
              <w:rPr>
                <w:b/>
                <w:sz w:val="18"/>
                <w:szCs w:val="18"/>
                <w:lang w:val="en-GB"/>
              </w:rPr>
              <w:t>Organisation’s DDS contact person:</w:t>
            </w:r>
          </w:p>
        </w:tc>
        <w:tc>
          <w:tcPr>
            <w:tcW w:w="3745" w:type="pct"/>
          </w:tcPr>
          <w:p w14:paraId="410DDA79" w14:textId="77777777" w:rsidR="0094089E" w:rsidRPr="0085229F" w:rsidRDefault="0094089E" w:rsidP="001C4A7C">
            <w:pPr>
              <w:spacing w:after="120"/>
              <w:rPr>
                <w:b/>
                <w:sz w:val="18"/>
                <w:szCs w:val="18"/>
                <w:lang w:val="en-GB"/>
              </w:rPr>
            </w:pPr>
            <w:r w:rsidRPr="0085229F">
              <w:rPr>
                <w:b/>
                <w:sz w:val="18"/>
                <w:szCs w:val="18"/>
                <w:lang w:val="en-GB"/>
              </w:rPr>
              <w:t>…., production manager</w:t>
            </w:r>
          </w:p>
        </w:tc>
      </w:tr>
      <w:tr w:rsidR="0094089E" w:rsidRPr="0085229F" w14:paraId="46C90309" w14:textId="77777777" w:rsidTr="001C4A7C">
        <w:tc>
          <w:tcPr>
            <w:tcW w:w="1255" w:type="pct"/>
            <w:shd w:val="clear" w:color="auto" w:fill="E9F0DC"/>
            <w:vAlign w:val="center"/>
          </w:tcPr>
          <w:p w14:paraId="03865104" w14:textId="77777777" w:rsidR="0094089E" w:rsidRPr="0085229F" w:rsidRDefault="0094089E" w:rsidP="001C4A7C">
            <w:pPr>
              <w:spacing w:after="120"/>
              <w:rPr>
                <w:b/>
                <w:sz w:val="18"/>
                <w:szCs w:val="18"/>
                <w:lang w:val="en-GB"/>
              </w:rPr>
            </w:pPr>
            <w:r w:rsidRPr="0085229F">
              <w:rPr>
                <w:b/>
                <w:sz w:val="18"/>
                <w:szCs w:val="18"/>
                <w:lang w:val="en-GB"/>
              </w:rPr>
              <w:t>DDS prepared/assisted by:</w:t>
            </w:r>
          </w:p>
        </w:tc>
        <w:tc>
          <w:tcPr>
            <w:tcW w:w="3745" w:type="pct"/>
          </w:tcPr>
          <w:p w14:paraId="52DEC218" w14:textId="77777777" w:rsidR="0094089E" w:rsidRPr="0085229F" w:rsidRDefault="0094089E" w:rsidP="001C4A7C">
            <w:pPr>
              <w:spacing w:after="120"/>
              <w:rPr>
                <w:i/>
                <w:sz w:val="18"/>
                <w:szCs w:val="18"/>
                <w:lang w:val="en-GB"/>
              </w:rPr>
            </w:pPr>
            <w:r w:rsidRPr="0085229F">
              <w:rPr>
                <w:i/>
                <w:color w:val="595959" w:themeColor="text1" w:themeTint="A6"/>
                <w:sz w:val="18"/>
                <w:szCs w:val="18"/>
                <w:lang w:val="en-GB"/>
              </w:rPr>
              <w:t xml:space="preserve">DDS prepared by company (production manager </w:t>
            </w:r>
            <w:proofErr w:type="gramStart"/>
            <w:r w:rsidRPr="0085229F">
              <w:rPr>
                <w:i/>
                <w:color w:val="595959" w:themeColor="text1" w:themeTint="A6"/>
                <w:sz w:val="18"/>
                <w:szCs w:val="18"/>
                <w:lang w:val="en-GB"/>
              </w:rPr>
              <w:t>…..</w:t>
            </w:r>
            <w:proofErr w:type="gramEnd"/>
            <w:r w:rsidRPr="0085229F">
              <w:rPr>
                <w:i/>
                <w:color w:val="595959" w:themeColor="text1" w:themeTint="A6"/>
                <w:sz w:val="18"/>
                <w:szCs w:val="18"/>
                <w:lang w:val="en-GB"/>
              </w:rPr>
              <w:t>)</w:t>
            </w:r>
          </w:p>
        </w:tc>
      </w:tr>
      <w:tr w:rsidR="0094089E" w:rsidRPr="0085229F" w14:paraId="3C348F39" w14:textId="77777777" w:rsidTr="001C4A7C">
        <w:trPr>
          <w:trHeight w:val="58"/>
        </w:trPr>
        <w:tc>
          <w:tcPr>
            <w:tcW w:w="1255" w:type="pct"/>
            <w:shd w:val="clear" w:color="auto" w:fill="E9F0DC"/>
            <w:vAlign w:val="center"/>
          </w:tcPr>
          <w:p w14:paraId="288654D3" w14:textId="77777777" w:rsidR="0094089E" w:rsidRPr="0085229F" w:rsidRDefault="0094089E" w:rsidP="001C4A7C">
            <w:pPr>
              <w:spacing w:after="120"/>
              <w:rPr>
                <w:b/>
                <w:sz w:val="18"/>
                <w:szCs w:val="18"/>
                <w:lang w:val="en-GB"/>
              </w:rPr>
            </w:pPr>
            <w:r w:rsidRPr="0085229F">
              <w:rPr>
                <w:b/>
                <w:sz w:val="18"/>
                <w:szCs w:val="18"/>
                <w:lang w:val="en-GB"/>
              </w:rPr>
              <w:t>Date last reviewed/updated (by the organisation):</w:t>
            </w:r>
          </w:p>
        </w:tc>
        <w:tc>
          <w:tcPr>
            <w:tcW w:w="3745" w:type="pct"/>
          </w:tcPr>
          <w:p w14:paraId="4470F35A" w14:textId="77777777" w:rsidR="0094089E" w:rsidRPr="0085229F" w:rsidRDefault="0094089E" w:rsidP="001C4A7C">
            <w:pPr>
              <w:spacing w:after="120"/>
              <w:rPr>
                <w:b/>
                <w:sz w:val="18"/>
                <w:szCs w:val="18"/>
                <w:lang w:val="en-GB"/>
              </w:rPr>
            </w:pPr>
            <w:proofErr w:type="spellStart"/>
            <w:proofErr w:type="gramStart"/>
            <w:r w:rsidRPr="0085229F">
              <w:rPr>
                <w:b/>
                <w:sz w:val="18"/>
                <w:szCs w:val="18"/>
                <w:lang w:val="en-GB"/>
              </w:rPr>
              <w:t>dd.mm.yyyy</w:t>
            </w:r>
            <w:proofErr w:type="spellEnd"/>
            <w:proofErr w:type="gramEnd"/>
          </w:p>
        </w:tc>
      </w:tr>
    </w:tbl>
    <w:p w14:paraId="7DA6708D" w14:textId="4A791690" w:rsidR="00AC696D" w:rsidRPr="00071AB9" w:rsidRDefault="00AC696D" w:rsidP="00AC696D">
      <w:pPr>
        <w:spacing w:before="240" w:after="240"/>
        <w:rPr>
          <w:b/>
          <w:color w:val="4BACC6" w:themeColor="accent5"/>
          <w:sz w:val="22"/>
        </w:rPr>
      </w:pPr>
      <w:r w:rsidRPr="00071AB9">
        <w:rPr>
          <w:bCs/>
          <w:i/>
          <w:iCs/>
          <w:color w:val="4BACC6" w:themeColor="accent5"/>
          <w:szCs w:val="20"/>
        </w:rPr>
        <w:t xml:space="preserve"> </w:t>
      </w:r>
    </w:p>
    <w:p w14:paraId="5D697E23" w14:textId="4DD642ED" w:rsidR="00A56903" w:rsidRPr="0085229F" w:rsidRDefault="00A56903" w:rsidP="00005C6C">
      <w:pPr>
        <w:pStyle w:val="ListParagraph"/>
        <w:numPr>
          <w:ilvl w:val="0"/>
          <w:numId w:val="10"/>
        </w:numPr>
        <w:rPr>
          <w:b/>
          <w:sz w:val="22"/>
        </w:rPr>
      </w:pPr>
      <w:r w:rsidRPr="0085229F">
        <w:rPr>
          <w:b/>
          <w:sz w:val="22"/>
        </w:rPr>
        <w:t>Suppliers</w:t>
      </w:r>
    </w:p>
    <w:p w14:paraId="70448603" w14:textId="49F4F635" w:rsidR="00005C6C" w:rsidRPr="007D2DF4" w:rsidRDefault="00005C6C" w:rsidP="00005C6C">
      <w:pPr>
        <w:rPr>
          <w:bCs/>
          <w:i/>
          <w:iCs/>
          <w:szCs w:val="20"/>
        </w:rPr>
      </w:pPr>
      <w:r w:rsidRPr="00C0668C">
        <w:rPr>
          <w:bCs/>
          <w:i/>
          <w:iCs/>
          <w:szCs w:val="20"/>
          <w:highlight w:val="yellow"/>
        </w:rPr>
        <w:t xml:space="preserve">This table should be in line with </w:t>
      </w:r>
      <w:r w:rsidR="00AC696D" w:rsidRPr="00C0668C">
        <w:rPr>
          <w:bCs/>
          <w:i/>
          <w:iCs/>
          <w:szCs w:val="20"/>
          <w:highlight w:val="yellow"/>
        </w:rPr>
        <w:t>section</w:t>
      </w:r>
      <w:r w:rsidR="00C27579" w:rsidRPr="00C0668C">
        <w:rPr>
          <w:bCs/>
          <w:i/>
          <w:iCs/>
          <w:szCs w:val="20"/>
          <w:highlight w:val="yellow"/>
        </w:rPr>
        <w:t xml:space="preserve"> </w:t>
      </w:r>
      <w:r w:rsidRPr="00C0668C">
        <w:rPr>
          <w:bCs/>
          <w:i/>
          <w:iCs/>
          <w:szCs w:val="20"/>
          <w:highlight w:val="yellow"/>
        </w:rPr>
        <w:t>4.b below.</w:t>
      </w:r>
      <w:r w:rsidRPr="007D2DF4">
        <w:rPr>
          <w:bCs/>
          <w:i/>
          <w:iCs/>
          <w:szCs w:val="20"/>
        </w:rPr>
        <w:t xml:space="preserve"> A separate risk assessment for mixing shall be provided for each type of the supply chain.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514"/>
        <w:gridCol w:w="1896"/>
        <w:gridCol w:w="1899"/>
        <w:gridCol w:w="1899"/>
        <w:gridCol w:w="1899"/>
        <w:gridCol w:w="1899"/>
      </w:tblGrid>
      <w:tr w:rsidR="00FC4FC9" w:rsidRPr="0085229F" w14:paraId="702C75DF" w14:textId="77777777" w:rsidTr="00FC4FC9">
        <w:tc>
          <w:tcPr>
            <w:tcW w:w="1611" w:type="pct"/>
            <w:shd w:val="clear" w:color="auto" w:fill="E9F0DC"/>
            <w:vAlign w:val="center"/>
          </w:tcPr>
          <w:p w14:paraId="3318E72C" w14:textId="6D461A99" w:rsidR="00A56903" w:rsidRPr="0085229F" w:rsidRDefault="00F4232D" w:rsidP="001056E1">
            <w:pPr>
              <w:spacing w:after="120"/>
              <w:jc w:val="center"/>
              <w:rPr>
                <w:b/>
                <w:sz w:val="18"/>
                <w:szCs w:val="18"/>
                <w:lang w:val="en-GB"/>
              </w:rPr>
            </w:pPr>
            <w:r w:rsidRPr="0085229F">
              <w:rPr>
                <w:b/>
                <w:sz w:val="18"/>
                <w:szCs w:val="18"/>
                <w:lang w:val="en-GB"/>
              </w:rPr>
              <w:t>Organisations / p</w:t>
            </w:r>
            <w:r w:rsidR="00A56903" w:rsidRPr="0085229F">
              <w:rPr>
                <w:b/>
                <w:sz w:val="18"/>
                <w:szCs w:val="18"/>
                <w:lang w:val="en-GB"/>
              </w:rPr>
              <w:t xml:space="preserve">articipating </w:t>
            </w:r>
            <w:r w:rsidR="00365BEB" w:rsidRPr="00BD08F9">
              <w:rPr>
                <w:b/>
                <w:sz w:val="18"/>
                <w:szCs w:val="18"/>
                <w:lang w:val="en-GB"/>
              </w:rPr>
              <w:t>sites</w:t>
            </w:r>
            <w:r w:rsidRPr="00BD08F9">
              <w:rPr>
                <w:b/>
                <w:sz w:val="18"/>
                <w:szCs w:val="18"/>
                <w:lang w:val="en-GB"/>
              </w:rPr>
              <w:t>, supplying area and source types</w:t>
            </w:r>
          </w:p>
        </w:tc>
        <w:tc>
          <w:tcPr>
            <w:tcW w:w="677" w:type="pct"/>
            <w:shd w:val="clear" w:color="auto" w:fill="E9F0DC"/>
            <w:vAlign w:val="center"/>
          </w:tcPr>
          <w:p w14:paraId="5D695062" w14:textId="5924B46B" w:rsidR="00A56903" w:rsidRPr="0085229F" w:rsidRDefault="00A56903" w:rsidP="001056E1">
            <w:pPr>
              <w:spacing w:after="120"/>
              <w:jc w:val="center"/>
              <w:rPr>
                <w:b/>
                <w:sz w:val="18"/>
                <w:szCs w:val="18"/>
                <w:lang w:val="en-GB"/>
              </w:rPr>
            </w:pPr>
            <w:r w:rsidRPr="0085229F">
              <w:rPr>
                <w:b/>
                <w:sz w:val="18"/>
                <w:szCs w:val="18"/>
                <w:lang w:val="en-GB"/>
              </w:rPr>
              <w:t>Non-certified material type sourced</w:t>
            </w:r>
          </w:p>
        </w:tc>
        <w:tc>
          <w:tcPr>
            <w:tcW w:w="678" w:type="pct"/>
            <w:shd w:val="clear" w:color="auto" w:fill="E9F0DC"/>
            <w:vAlign w:val="center"/>
          </w:tcPr>
          <w:p w14:paraId="2C3DB1CB" w14:textId="62D22430" w:rsidR="00A56903" w:rsidRPr="0085229F" w:rsidRDefault="009561E1" w:rsidP="001056E1">
            <w:pPr>
              <w:spacing w:after="120"/>
              <w:jc w:val="center"/>
              <w:rPr>
                <w:b/>
                <w:sz w:val="18"/>
                <w:szCs w:val="18"/>
                <w:lang w:val="en-GB"/>
              </w:rPr>
            </w:pPr>
            <w:r w:rsidRPr="0085229F">
              <w:rPr>
                <w:b/>
                <w:sz w:val="18"/>
                <w:szCs w:val="18"/>
                <w:lang w:val="en-GB"/>
              </w:rPr>
              <w:t>The exact</w:t>
            </w:r>
            <w:r w:rsidR="00A56903" w:rsidRPr="0085229F">
              <w:rPr>
                <w:b/>
                <w:sz w:val="18"/>
                <w:szCs w:val="18"/>
                <w:lang w:val="en-GB"/>
              </w:rPr>
              <w:t xml:space="preserve"> number of suppliers</w:t>
            </w:r>
          </w:p>
        </w:tc>
        <w:tc>
          <w:tcPr>
            <w:tcW w:w="678" w:type="pct"/>
            <w:shd w:val="clear" w:color="auto" w:fill="E9F0DC"/>
            <w:vAlign w:val="center"/>
          </w:tcPr>
          <w:p w14:paraId="55DA8BB1" w14:textId="77777777" w:rsidR="00A56903" w:rsidRPr="0085229F" w:rsidRDefault="00A56903" w:rsidP="001056E1">
            <w:pPr>
              <w:spacing w:after="120"/>
              <w:jc w:val="center"/>
              <w:rPr>
                <w:b/>
                <w:sz w:val="18"/>
                <w:szCs w:val="18"/>
                <w:lang w:val="en-GB"/>
              </w:rPr>
            </w:pPr>
            <w:r w:rsidRPr="0085229F">
              <w:rPr>
                <w:b/>
                <w:sz w:val="18"/>
                <w:szCs w:val="18"/>
                <w:lang w:val="en-GB"/>
              </w:rPr>
              <w:t>Supplier type(s)</w:t>
            </w:r>
          </w:p>
        </w:tc>
        <w:tc>
          <w:tcPr>
            <w:tcW w:w="678" w:type="pct"/>
            <w:shd w:val="clear" w:color="auto" w:fill="E9F0DC"/>
            <w:vAlign w:val="center"/>
          </w:tcPr>
          <w:p w14:paraId="3C2DE210" w14:textId="77777777" w:rsidR="00A56903" w:rsidRPr="0085229F" w:rsidRDefault="00A56903" w:rsidP="001056E1">
            <w:pPr>
              <w:spacing w:after="120"/>
              <w:jc w:val="center"/>
              <w:rPr>
                <w:b/>
                <w:sz w:val="18"/>
                <w:szCs w:val="18"/>
                <w:lang w:val="en-GB"/>
              </w:rPr>
            </w:pPr>
            <w:r w:rsidRPr="0085229F">
              <w:rPr>
                <w:b/>
                <w:sz w:val="18"/>
                <w:szCs w:val="18"/>
                <w:lang w:val="en-GB"/>
              </w:rPr>
              <w:t>Average no. of tiers in the supply chains</w:t>
            </w:r>
          </w:p>
        </w:tc>
        <w:tc>
          <w:tcPr>
            <w:tcW w:w="678" w:type="pct"/>
            <w:shd w:val="clear" w:color="auto" w:fill="E9F0DC"/>
            <w:vAlign w:val="center"/>
          </w:tcPr>
          <w:p w14:paraId="474654B5" w14:textId="23D5B47C" w:rsidR="00A56903" w:rsidRPr="0085229F" w:rsidRDefault="009561E1" w:rsidP="001056E1">
            <w:pPr>
              <w:spacing w:after="120"/>
              <w:jc w:val="center"/>
              <w:rPr>
                <w:b/>
                <w:sz w:val="18"/>
                <w:szCs w:val="18"/>
                <w:lang w:val="en-GB"/>
              </w:rPr>
            </w:pPr>
            <w:r w:rsidRPr="0085229F">
              <w:rPr>
                <w:b/>
                <w:sz w:val="18"/>
                <w:szCs w:val="18"/>
                <w:lang w:val="en-GB"/>
              </w:rPr>
              <w:t>The approximate</w:t>
            </w:r>
            <w:r w:rsidR="00A56903" w:rsidRPr="0085229F">
              <w:rPr>
                <w:b/>
                <w:sz w:val="18"/>
                <w:szCs w:val="18"/>
                <w:lang w:val="en-GB"/>
              </w:rPr>
              <w:t xml:space="preserve"> or exact number of sub-suppliers</w:t>
            </w:r>
          </w:p>
        </w:tc>
      </w:tr>
      <w:tr w:rsidR="00FC4FC9" w:rsidRPr="0085229F" w14:paraId="6C07768B" w14:textId="77777777" w:rsidTr="00FC4FC9">
        <w:tc>
          <w:tcPr>
            <w:tcW w:w="1611" w:type="pct"/>
          </w:tcPr>
          <w:p w14:paraId="7AF7DD1E" w14:textId="77777777" w:rsidR="007D2DF4" w:rsidRDefault="00A56903" w:rsidP="001056E1">
            <w:pPr>
              <w:spacing w:before="0"/>
              <w:rPr>
                <w:i/>
                <w:sz w:val="16"/>
                <w:szCs w:val="16"/>
                <w:lang w:val="en-GB"/>
              </w:rPr>
            </w:pPr>
            <w:r w:rsidRPr="007D2DF4">
              <w:rPr>
                <w:i/>
                <w:sz w:val="16"/>
                <w:szCs w:val="16"/>
                <w:lang w:val="en-GB"/>
              </w:rPr>
              <w:t xml:space="preserve">Name of </w:t>
            </w:r>
            <w:r w:rsidR="00FE1F69" w:rsidRPr="007D2DF4">
              <w:rPr>
                <w:i/>
                <w:sz w:val="16"/>
                <w:szCs w:val="16"/>
                <w:lang w:val="en-GB"/>
              </w:rPr>
              <w:t>o</w:t>
            </w:r>
            <w:r w:rsidRPr="007D2DF4">
              <w:rPr>
                <w:i/>
                <w:sz w:val="16"/>
                <w:szCs w:val="16"/>
                <w:lang w:val="en-GB"/>
              </w:rPr>
              <w:t>rganisation’s site. All applicable sites shall be included.</w:t>
            </w:r>
            <w:r w:rsidR="00692724" w:rsidRPr="007D2DF4">
              <w:rPr>
                <w:i/>
                <w:sz w:val="16"/>
                <w:szCs w:val="16"/>
                <w:lang w:val="en-GB"/>
              </w:rPr>
              <w:t xml:space="preserve"> </w:t>
            </w:r>
          </w:p>
          <w:p w14:paraId="74B2EF35" w14:textId="277CD4AE" w:rsidR="00F4232D" w:rsidRPr="007D2DF4" w:rsidRDefault="00692724" w:rsidP="001056E1">
            <w:pPr>
              <w:spacing w:before="0"/>
              <w:rPr>
                <w:i/>
                <w:sz w:val="16"/>
                <w:szCs w:val="16"/>
                <w:lang w:val="en-GB"/>
              </w:rPr>
            </w:pPr>
            <w:r w:rsidRPr="007D2DF4">
              <w:rPr>
                <w:i/>
                <w:sz w:val="16"/>
                <w:szCs w:val="16"/>
                <w:lang w:val="en-GB"/>
              </w:rPr>
              <w:t>Supplying area: the geographical area from which material is sourced: country, county, region, etc.). Source types, as defined in the FSC Risk Assessment like a natural forest, forest plantations, state forest, private forest, community forest, etc.</w:t>
            </w:r>
          </w:p>
        </w:tc>
        <w:tc>
          <w:tcPr>
            <w:tcW w:w="677" w:type="pct"/>
          </w:tcPr>
          <w:p w14:paraId="0F8FC68F" w14:textId="1D7CFB63" w:rsidR="00A56903" w:rsidRPr="007D2DF4" w:rsidRDefault="00A56903" w:rsidP="001056E1">
            <w:pPr>
              <w:spacing w:before="0"/>
              <w:rPr>
                <w:i/>
                <w:sz w:val="16"/>
                <w:szCs w:val="16"/>
                <w:lang w:val="en-GB"/>
              </w:rPr>
            </w:pPr>
            <w:r w:rsidRPr="007D2DF4">
              <w:rPr>
                <w:i/>
                <w:sz w:val="16"/>
                <w:szCs w:val="16"/>
                <w:lang w:val="en-GB"/>
              </w:rPr>
              <w:t xml:space="preserve">Describe the type of product supplied </w:t>
            </w:r>
            <w:proofErr w:type="gramStart"/>
            <w:r w:rsidRPr="007D2DF4">
              <w:rPr>
                <w:i/>
                <w:sz w:val="16"/>
                <w:szCs w:val="16"/>
                <w:lang w:val="en-GB"/>
              </w:rPr>
              <w:t>e.g.</w:t>
            </w:r>
            <w:proofErr w:type="gramEnd"/>
            <w:r w:rsidRPr="007D2DF4">
              <w:rPr>
                <w:i/>
                <w:sz w:val="16"/>
                <w:szCs w:val="16"/>
                <w:lang w:val="en-GB"/>
              </w:rPr>
              <w:t xml:space="preserve"> logs, sawn logs, chips, wood pulp, etc.</w:t>
            </w:r>
          </w:p>
        </w:tc>
        <w:tc>
          <w:tcPr>
            <w:tcW w:w="678" w:type="pct"/>
          </w:tcPr>
          <w:p w14:paraId="19C10AA2" w14:textId="77777777" w:rsidR="00A56903" w:rsidRPr="0085229F" w:rsidRDefault="00A56903" w:rsidP="001056E1">
            <w:pPr>
              <w:spacing w:before="0"/>
              <w:rPr>
                <w:i/>
                <w:sz w:val="16"/>
                <w:szCs w:val="16"/>
                <w:lang w:val="en-GB"/>
              </w:rPr>
            </w:pPr>
            <w:r w:rsidRPr="0085229F">
              <w:rPr>
                <w:i/>
                <w:sz w:val="16"/>
                <w:szCs w:val="16"/>
                <w:lang w:val="en-GB"/>
              </w:rPr>
              <w:t>Number of suppliers directly supplying material to the site</w:t>
            </w:r>
          </w:p>
        </w:tc>
        <w:tc>
          <w:tcPr>
            <w:tcW w:w="678" w:type="pct"/>
          </w:tcPr>
          <w:p w14:paraId="1DC1A28C" w14:textId="77777777" w:rsidR="00A56903" w:rsidRPr="0085229F" w:rsidRDefault="00A56903" w:rsidP="001056E1">
            <w:pPr>
              <w:spacing w:before="0"/>
              <w:rPr>
                <w:i/>
                <w:sz w:val="16"/>
                <w:szCs w:val="16"/>
                <w:lang w:val="en-GB"/>
              </w:rPr>
            </w:pPr>
            <w:r w:rsidRPr="0085229F">
              <w:rPr>
                <w:i/>
                <w:sz w:val="16"/>
                <w:szCs w:val="16"/>
                <w:lang w:val="en-GB"/>
              </w:rPr>
              <w:t>E.g.</w:t>
            </w:r>
          </w:p>
          <w:p w14:paraId="2885A975" w14:textId="5A7DB583" w:rsidR="00A56903" w:rsidRPr="0085229F" w:rsidRDefault="00A56903" w:rsidP="001056E1">
            <w:pPr>
              <w:spacing w:before="0"/>
              <w:rPr>
                <w:i/>
                <w:sz w:val="16"/>
                <w:szCs w:val="16"/>
                <w:lang w:val="en-GB"/>
              </w:rPr>
            </w:pPr>
            <w:r w:rsidRPr="0085229F">
              <w:rPr>
                <w:i/>
                <w:sz w:val="16"/>
                <w:szCs w:val="16"/>
                <w:lang w:val="en-GB"/>
              </w:rPr>
              <w:t>Forest management enterprise</w:t>
            </w:r>
            <w:r w:rsidR="00E27077" w:rsidRPr="0085229F">
              <w:rPr>
                <w:i/>
                <w:sz w:val="16"/>
                <w:szCs w:val="16"/>
                <w:lang w:val="en-GB"/>
              </w:rPr>
              <w:t xml:space="preserve"> (FME)</w:t>
            </w:r>
            <w:r w:rsidRPr="0085229F">
              <w:rPr>
                <w:i/>
                <w:sz w:val="16"/>
                <w:szCs w:val="16"/>
                <w:lang w:val="en-GB"/>
              </w:rPr>
              <w:t>,</w:t>
            </w:r>
          </w:p>
          <w:p w14:paraId="2AC2A3C1" w14:textId="77777777" w:rsidR="00A56903" w:rsidRPr="0085229F" w:rsidRDefault="00A56903" w:rsidP="001056E1">
            <w:pPr>
              <w:spacing w:before="0"/>
              <w:rPr>
                <w:i/>
                <w:sz w:val="16"/>
                <w:szCs w:val="16"/>
                <w:lang w:val="en-GB"/>
              </w:rPr>
            </w:pPr>
            <w:r w:rsidRPr="0085229F">
              <w:rPr>
                <w:i/>
                <w:sz w:val="16"/>
                <w:szCs w:val="16"/>
                <w:lang w:val="en-GB"/>
              </w:rPr>
              <w:t xml:space="preserve">Broker/trader without physical possession, </w:t>
            </w:r>
          </w:p>
          <w:p w14:paraId="0810EA13" w14:textId="77777777" w:rsidR="00A56903" w:rsidRPr="0085229F" w:rsidRDefault="00A56903" w:rsidP="001056E1">
            <w:pPr>
              <w:spacing w:before="0"/>
              <w:rPr>
                <w:i/>
                <w:sz w:val="16"/>
                <w:szCs w:val="16"/>
                <w:lang w:val="en-GB"/>
              </w:rPr>
            </w:pPr>
            <w:r w:rsidRPr="0085229F">
              <w:rPr>
                <w:i/>
                <w:sz w:val="16"/>
                <w:szCs w:val="16"/>
                <w:lang w:val="en-GB"/>
              </w:rPr>
              <w:t>Primary processor,</w:t>
            </w:r>
          </w:p>
          <w:p w14:paraId="0BF08EE8" w14:textId="77777777" w:rsidR="00A56903" w:rsidRPr="0085229F" w:rsidRDefault="00A56903" w:rsidP="001056E1">
            <w:pPr>
              <w:spacing w:before="0"/>
              <w:rPr>
                <w:i/>
                <w:sz w:val="16"/>
                <w:szCs w:val="16"/>
                <w:lang w:val="en-GB"/>
              </w:rPr>
            </w:pPr>
            <w:r w:rsidRPr="0085229F">
              <w:rPr>
                <w:i/>
                <w:sz w:val="16"/>
                <w:szCs w:val="16"/>
                <w:lang w:val="en-GB"/>
              </w:rPr>
              <w:t>Secondary processor,</w:t>
            </w:r>
          </w:p>
          <w:p w14:paraId="26A71002" w14:textId="77777777" w:rsidR="00A56903" w:rsidRPr="0085229F" w:rsidRDefault="00A56903" w:rsidP="001056E1">
            <w:pPr>
              <w:spacing w:before="0"/>
              <w:rPr>
                <w:i/>
                <w:sz w:val="16"/>
                <w:szCs w:val="16"/>
                <w:lang w:val="en-GB"/>
              </w:rPr>
            </w:pPr>
            <w:r w:rsidRPr="0085229F">
              <w:rPr>
                <w:i/>
                <w:sz w:val="16"/>
                <w:szCs w:val="16"/>
                <w:lang w:val="en-GB"/>
              </w:rPr>
              <w:t>Distributor/wholesaler.</w:t>
            </w:r>
          </w:p>
        </w:tc>
        <w:tc>
          <w:tcPr>
            <w:tcW w:w="678" w:type="pct"/>
          </w:tcPr>
          <w:p w14:paraId="721DD944" w14:textId="4FA9282E" w:rsidR="00A56903" w:rsidRPr="0085229F" w:rsidRDefault="009561E1" w:rsidP="001056E1">
            <w:pPr>
              <w:spacing w:before="0"/>
              <w:rPr>
                <w:i/>
                <w:sz w:val="16"/>
                <w:szCs w:val="16"/>
                <w:lang w:val="en-GB"/>
              </w:rPr>
            </w:pPr>
            <w:r w:rsidRPr="0085229F">
              <w:rPr>
                <w:i/>
                <w:sz w:val="16"/>
                <w:szCs w:val="16"/>
                <w:lang w:val="en-GB"/>
              </w:rPr>
              <w:t>The average</w:t>
            </w:r>
            <w:r w:rsidR="00A56903" w:rsidRPr="0085229F">
              <w:rPr>
                <w:i/>
                <w:sz w:val="16"/>
                <w:szCs w:val="16"/>
                <w:lang w:val="en-GB"/>
              </w:rPr>
              <w:t xml:space="preserve"> number of organisations within the supply chains, from forest to suppliers.</w:t>
            </w:r>
          </w:p>
        </w:tc>
        <w:tc>
          <w:tcPr>
            <w:tcW w:w="678" w:type="pct"/>
          </w:tcPr>
          <w:p w14:paraId="7E24FCE9" w14:textId="7B63459C" w:rsidR="00A56903" w:rsidRPr="0085229F" w:rsidRDefault="009561E1" w:rsidP="001056E1">
            <w:pPr>
              <w:spacing w:before="0"/>
              <w:rPr>
                <w:i/>
                <w:color w:val="FF0000"/>
                <w:sz w:val="16"/>
                <w:szCs w:val="16"/>
                <w:lang w:val="en-GB"/>
              </w:rPr>
            </w:pPr>
            <w:r w:rsidRPr="0085229F">
              <w:rPr>
                <w:i/>
                <w:sz w:val="16"/>
                <w:szCs w:val="16"/>
                <w:lang w:val="en-GB"/>
              </w:rPr>
              <w:t>The total</w:t>
            </w:r>
            <w:r w:rsidR="00A56903" w:rsidRPr="0085229F">
              <w:rPr>
                <w:i/>
                <w:sz w:val="16"/>
                <w:szCs w:val="16"/>
                <w:lang w:val="en-GB"/>
              </w:rPr>
              <w:t xml:space="preserve"> number of organisations that are sub-suppliers (indirect suppliers, or suppliers of your direct suppliers) within all supply chains</w:t>
            </w:r>
            <w:r w:rsidRPr="0085229F">
              <w:rPr>
                <w:i/>
                <w:sz w:val="16"/>
                <w:szCs w:val="16"/>
                <w:lang w:val="en-GB"/>
              </w:rPr>
              <w:t>. In general, here should be listed the number of the</w:t>
            </w:r>
            <w:r w:rsidR="00E27077" w:rsidRPr="0085229F">
              <w:rPr>
                <w:i/>
                <w:sz w:val="16"/>
                <w:szCs w:val="16"/>
                <w:lang w:val="en-GB"/>
              </w:rPr>
              <w:t xml:space="preserve"> </w:t>
            </w:r>
            <w:r w:rsidR="00E27077" w:rsidRPr="0085229F">
              <w:rPr>
                <w:i/>
                <w:sz w:val="16"/>
                <w:szCs w:val="16"/>
                <w:lang w:val="en-GB"/>
              </w:rPr>
              <w:lastRenderedPageBreak/>
              <w:t>Forest management enterprise (FME).</w:t>
            </w:r>
          </w:p>
        </w:tc>
      </w:tr>
      <w:tr w:rsidR="006442F0" w:rsidRPr="0085229F" w14:paraId="42BC2CE0" w14:textId="77777777" w:rsidTr="00FC4FC9">
        <w:tc>
          <w:tcPr>
            <w:tcW w:w="1611" w:type="pct"/>
          </w:tcPr>
          <w:p w14:paraId="7D526710" w14:textId="77777777" w:rsidR="006442F0" w:rsidRPr="0085229F" w:rsidRDefault="006442F0" w:rsidP="006442F0">
            <w:pPr>
              <w:rPr>
                <w:b/>
                <w:sz w:val="18"/>
                <w:szCs w:val="18"/>
                <w:lang w:val="en-GB"/>
              </w:rPr>
            </w:pPr>
            <w:proofErr w:type="spellStart"/>
            <w:r w:rsidRPr="0085229F">
              <w:rPr>
                <w:b/>
                <w:sz w:val="18"/>
                <w:szCs w:val="18"/>
                <w:lang w:val="en-GB"/>
              </w:rPr>
              <w:lastRenderedPageBreak/>
              <w:t>Greensaw</w:t>
            </w:r>
            <w:proofErr w:type="spellEnd"/>
            <w:r w:rsidRPr="0085229F">
              <w:rPr>
                <w:b/>
                <w:sz w:val="18"/>
                <w:szCs w:val="18"/>
                <w:lang w:val="en-GB"/>
              </w:rPr>
              <w:t xml:space="preserve"> OÜ sawmill </w:t>
            </w:r>
          </w:p>
          <w:p w14:paraId="5D48DAE7" w14:textId="77777777" w:rsidR="006442F0" w:rsidRPr="0085229F" w:rsidRDefault="006442F0" w:rsidP="006442F0">
            <w:pPr>
              <w:spacing w:line="276" w:lineRule="auto"/>
              <w:jc w:val="left"/>
              <w:rPr>
                <w:iCs/>
                <w:szCs w:val="18"/>
                <w:lang w:val="en-GB"/>
              </w:rPr>
            </w:pPr>
            <w:r w:rsidRPr="0085229F">
              <w:rPr>
                <w:iCs/>
                <w:szCs w:val="18"/>
                <w:lang w:val="en-GB"/>
              </w:rPr>
              <w:t>Estonian natural forests</w:t>
            </w:r>
            <w:r>
              <w:rPr>
                <w:iCs/>
                <w:szCs w:val="18"/>
                <w:lang w:val="en-GB"/>
              </w:rPr>
              <w:t xml:space="preserve">, </w:t>
            </w:r>
          </w:p>
          <w:p w14:paraId="7C19A641" w14:textId="4F02C721" w:rsidR="006442F0" w:rsidRPr="0085229F" w:rsidRDefault="006442F0" w:rsidP="006442F0">
            <w:pPr>
              <w:rPr>
                <w:b/>
                <w:sz w:val="18"/>
                <w:szCs w:val="18"/>
              </w:rPr>
            </w:pPr>
            <w:r w:rsidRPr="0085229F">
              <w:rPr>
                <w:iCs/>
                <w:szCs w:val="18"/>
                <w:lang w:val="en-GB"/>
              </w:rPr>
              <w:t>Estonian uncertified material suppliers</w:t>
            </w:r>
            <w:r>
              <w:rPr>
                <w:iCs/>
                <w:szCs w:val="18"/>
                <w:lang w:val="en-GB"/>
              </w:rPr>
              <w:t>, private and state</w:t>
            </w:r>
          </w:p>
        </w:tc>
        <w:tc>
          <w:tcPr>
            <w:tcW w:w="677" w:type="pct"/>
          </w:tcPr>
          <w:p w14:paraId="7F0BFCAE" w14:textId="389E1674" w:rsidR="006442F0" w:rsidRPr="0085229F" w:rsidRDefault="006442F0" w:rsidP="006442F0">
            <w:pPr>
              <w:rPr>
                <w:b/>
                <w:sz w:val="18"/>
                <w:szCs w:val="18"/>
              </w:rPr>
            </w:pPr>
            <w:r w:rsidRPr="0085229F">
              <w:rPr>
                <w:b/>
                <w:sz w:val="18"/>
                <w:szCs w:val="18"/>
                <w:lang w:val="en-GB"/>
              </w:rPr>
              <w:t>roundwood</w:t>
            </w:r>
          </w:p>
        </w:tc>
        <w:tc>
          <w:tcPr>
            <w:tcW w:w="678" w:type="pct"/>
          </w:tcPr>
          <w:p w14:paraId="09E993BA" w14:textId="23D03556" w:rsidR="006442F0" w:rsidRPr="0085229F" w:rsidRDefault="006442F0" w:rsidP="006442F0">
            <w:pPr>
              <w:rPr>
                <w:b/>
                <w:sz w:val="18"/>
                <w:szCs w:val="18"/>
              </w:rPr>
            </w:pPr>
            <w:r>
              <w:rPr>
                <w:b/>
                <w:sz w:val="18"/>
                <w:szCs w:val="18"/>
                <w:lang w:val="en-GB"/>
              </w:rPr>
              <w:t>10 FME</w:t>
            </w:r>
          </w:p>
        </w:tc>
        <w:tc>
          <w:tcPr>
            <w:tcW w:w="678" w:type="pct"/>
            <w:vAlign w:val="center"/>
          </w:tcPr>
          <w:p w14:paraId="60D50B6E" w14:textId="059AEBE1" w:rsidR="006442F0" w:rsidRPr="0085229F" w:rsidRDefault="006442F0" w:rsidP="006442F0">
            <w:pPr>
              <w:rPr>
                <w:b/>
                <w:sz w:val="18"/>
                <w:szCs w:val="18"/>
              </w:rPr>
            </w:pPr>
            <w:r w:rsidRPr="0085229F">
              <w:rPr>
                <w:b/>
                <w:sz w:val="18"/>
                <w:szCs w:val="18"/>
                <w:lang w:val="en-GB"/>
              </w:rPr>
              <w:t>Forest manager</w:t>
            </w:r>
          </w:p>
        </w:tc>
        <w:tc>
          <w:tcPr>
            <w:tcW w:w="678" w:type="pct"/>
          </w:tcPr>
          <w:p w14:paraId="68245207" w14:textId="2357BCBB" w:rsidR="006442F0" w:rsidRPr="0085229F" w:rsidRDefault="006442F0" w:rsidP="006442F0">
            <w:pPr>
              <w:rPr>
                <w:b/>
                <w:sz w:val="18"/>
                <w:szCs w:val="18"/>
              </w:rPr>
            </w:pPr>
            <w:r>
              <w:rPr>
                <w:b/>
                <w:sz w:val="18"/>
                <w:szCs w:val="18"/>
                <w:lang w:val="en-GB"/>
              </w:rPr>
              <w:t>1</w:t>
            </w:r>
          </w:p>
        </w:tc>
        <w:tc>
          <w:tcPr>
            <w:tcW w:w="678" w:type="pct"/>
          </w:tcPr>
          <w:p w14:paraId="546BB2EE" w14:textId="77777777" w:rsidR="006442F0" w:rsidRPr="0085229F" w:rsidRDefault="006442F0" w:rsidP="006442F0">
            <w:pPr>
              <w:rPr>
                <w:b/>
                <w:sz w:val="18"/>
                <w:szCs w:val="18"/>
              </w:rPr>
            </w:pPr>
          </w:p>
        </w:tc>
      </w:tr>
      <w:tr w:rsidR="006442F0" w:rsidRPr="0085229F" w14:paraId="4F970AF2" w14:textId="77777777" w:rsidTr="00FC4FC9">
        <w:tc>
          <w:tcPr>
            <w:tcW w:w="1611" w:type="pct"/>
          </w:tcPr>
          <w:p w14:paraId="4968F82B" w14:textId="77777777" w:rsidR="006442F0" w:rsidRPr="0085229F" w:rsidRDefault="006442F0" w:rsidP="006442F0">
            <w:pPr>
              <w:rPr>
                <w:b/>
                <w:sz w:val="18"/>
                <w:szCs w:val="18"/>
                <w:lang w:val="en-GB"/>
              </w:rPr>
            </w:pPr>
            <w:proofErr w:type="spellStart"/>
            <w:r w:rsidRPr="0085229F">
              <w:rPr>
                <w:b/>
                <w:sz w:val="18"/>
                <w:szCs w:val="18"/>
                <w:lang w:val="en-GB"/>
              </w:rPr>
              <w:t>Greensaw</w:t>
            </w:r>
            <w:proofErr w:type="spellEnd"/>
            <w:r w:rsidRPr="0085229F">
              <w:rPr>
                <w:b/>
                <w:sz w:val="18"/>
                <w:szCs w:val="18"/>
                <w:lang w:val="en-GB"/>
              </w:rPr>
              <w:t xml:space="preserve"> OÜ sawmill </w:t>
            </w:r>
          </w:p>
          <w:p w14:paraId="5B056DCD" w14:textId="42F1298E" w:rsidR="006442F0" w:rsidRPr="0085229F" w:rsidRDefault="006442F0" w:rsidP="006442F0">
            <w:pPr>
              <w:spacing w:line="276" w:lineRule="auto"/>
              <w:jc w:val="left"/>
              <w:rPr>
                <w:iCs/>
                <w:szCs w:val="18"/>
                <w:lang w:val="en-GB"/>
              </w:rPr>
            </w:pPr>
            <w:r w:rsidRPr="0085229F">
              <w:rPr>
                <w:iCs/>
                <w:szCs w:val="18"/>
                <w:lang w:val="en-GB"/>
              </w:rPr>
              <w:t>Estonian natural forests</w:t>
            </w:r>
            <w:r>
              <w:rPr>
                <w:iCs/>
                <w:szCs w:val="18"/>
                <w:lang w:val="en-GB"/>
              </w:rPr>
              <w:t xml:space="preserve">, </w:t>
            </w:r>
          </w:p>
          <w:p w14:paraId="755BB518" w14:textId="4576F2DF" w:rsidR="006442F0" w:rsidRPr="0085229F" w:rsidRDefault="006442F0" w:rsidP="006442F0">
            <w:pPr>
              <w:rPr>
                <w:b/>
                <w:sz w:val="18"/>
                <w:szCs w:val="18"/>
                <w:lang w:val="en-GB"/>
              </w:rPr>
            </w:pPr>
            <w:r w:rsidRPr="0085229F">
              <w:rPr>
                <w:iCs/>
                <w:szCs w:val="18"/>
                <w:lang w:val="en-GB"/>
              </w:rPr>
              <w:t>Estonian uncertified material suppliers</w:t>
            </w:r>
            <w:r>
              <w:rPr>
                <w:iCs/>
                <w:szCs w:val="18"/>
                <w:lang w:val="en-GB"/>
              </w:rPr>
              <w:t xml:space="preserve">, </w:t>
            </w:r>
            <w:r>
              <w:rPr>
                <w:iCs/>
                <w:szCs w:val="18"/>
                <w:lang w:val="en-GB"/>
              </w:rPr>
              <w:t>private and state</w:t>
            </w:r>
          </w:p>
        </w:tc>
        <w:tc>
          <w:tcPr>
            <w:tcW w:w="677" w:type="pct"/>
          </w:tcPr>
          <w:p w14:paraId="5A3F4AA2" w14:textId="46570B09" w:rsidR="006442F0" w:rsidRPr="0085229F" w:rsidRDefault="006442F0" w:rsidP="006442F0">
            <w:pPr>
              <w:rPr>
                <w:b/>
                <w:sz w:val="18"/>
                <w:szCs w:val="18"/>
                <w:lang w:val="en-GB"/>
              </w:rPr>
            </w:pPr>
            <w:r w:rsidRPr="0085229F">
              <w:rPr>
                <w:b/>
                <w:sz w:val="18"/>
                <w:szCs w:val="18"/>
                <w:lang w:val="en-GB"/>
              </w:rPr>
              <w:t>roundwood</w:t>
            </w:r>
          </w:p>
        </w:tc>
        <w:tc>
          <w:tcPr>
            <w:tcW w:w="678" w:type="pct"/>
          </w:tcPr>
          <w:p w14:paraId="491F1EDD" w14:textId="144F3329" w:rsidR="006442F0" w:rsidRPr="0085229F" w:rsidRDefault="006442F0" w:rsidP="006442F0">
            <w:pPr>
              <w:rPr>
                <w:b/>
                <w:sz w:val="18"/>
                <w:szCs w:val="18"/>
                <w:lang w:val="en-GB"/>
              </w:rPr>
            </w:pPr>
            <w:r w:rsidRPr="0085229F">
              <w:rPr>
                <w:b/>
                <w:sz w:val="18"/>
                <w:szCs w:val="18"/>
                <w:lang w:val="en-GB"/>
              </w:rPr>
              <w:t>7</w:t>
            </w:r>
          </w:p>
        </w:tc>
        <w:tc>
          <w:tcPr>
            <w:tcW w:w="678" w:type="pct"/>
            <w:vAlign w:val="center"/>
          </w:tcPr>
          <w:p w14:paraId="49EFE159" w14:textId="6767A19D" w:rsidR="006442F0" w:rsidRPr="0085229F" w:rsidRDefault="006442F0" w:rsidP="006442F0">
            <w:pPr>
              <w:rPr>
                <w:b/>
                <w:sz w:val="18"/>
                <w:szCs w:val="18"/>
                <w:lang w:val="en-GB"/>
              </w:rPr>
            </w:pPr>
            <w:r w:rsidRPr="0085229F">
              <w:rPr>
                <w:b/>
                <w:sz w:val="18"/>
                <w:szCs w:val="18"/>
                <w:lang w:val="en-GB"/>
              </w:rPr>
              <w:t>Forest manager, traders</w:t>
            </w:r>
            <w:r w:rsidR="00137EE7">
              <w:rPr>
                <w:b/>
                <w:sz w:val="18"/>
                <w:szCs w:val="18"/>
                <w:lang w:val="en-GB"/>
              </w:rPr>
              <w:t xml:space="preserve"> without intermediate </w:t>
            </w:r>
            <w:proofErr w:type="spellStart"/>
            <w:r w:rsidR="00137EE7">
              <w:rPr>
                <w:b/>
                <w:sz w:val="18"/>
                <w:szCs w:val="18"/>
                <w:lang w:val="en-GB"/>
              </w:rPr>
              <w:t>logyard</w:t>
            </w:r>
            <w:proofErr w:type="spellEnd"/>
          </w:p>
        </w:tc>
        <w:tc>
          <w:tcPr>
            <w:tcW w:w="678" w:type="pct"/>
          </w:tcPr>
          <w:p w14:paraId="12A4DDBD" w14:textId="36BF5B54" w:rsidR="006442F0" w:rsidRPr="0085229F" w:rsidRDefault="006442F0" w:rsidP="006442F0">
            <w:pPr>
              <w:rPr>
                <w:b/>
                <w:sz w:val="18"/>
                <w:szCs w:val="18"/>
                <w:lang w:val="en-GB"/>
              </w:rPr>
            </w:pPr>
            <w:r w:rsidRPr="0085229F">
              <w:rPr>
                <w:b/>
                <w:sz w:val="18"/>
                <w:szCs w:val="18"/>
                <w:lang w:val="en-GB"/>
              </w:rPr>
              <w:t>2-3</w:t>
            </w:r>
          </w:p>
        </w:tc>
        <w:tc>
          <w:tcPr>
            <w:tcW w:w="678" w:type="pct"/>
          </w:tcPr>
          <w:p w14:paraId="59DB5D4C" w14:textId="0185E74F" w:rsidR="006442F0" w:rsidRPr="0085229F" w:rsidRDefault="006442F0" w:rsidP="006442F0">
            <w:pPr>
              <w:rPr>
                <w:b/>
                <w:sz w:val="18"/>
                <w:szCs w:val="18"/>
                <w:lang w:val="en-GB"/>
              </w:rPr>
            </w:pPr>
            <w:r w:rsidRPr="0085229F">
              <w:rPr>
                <w:b/>
                <w:sz w:val="18"/>
                <w:szCs w:val="18"/>
                <w:lang w:val="en-GB"/>
              </w:rPr>
              <w:t>Ca 10</w:t>
            </w:r>
            <w:r>
              <w:rPr>
                <w:b/>
                <w:sz w:val="18"/>
                <w:szCs w:val="18"/>
                <w:lang w:val="en-GB"/>
              </w:rPr>
              <w:t xml:space="preserve"> FME</w:t>
            </w:r>
          </w:p>
        </w:tc>
      </w:tr>
      <w:tr w:rsidR="006442F0" w:rsidRPr="0085229F" w14:paraId="314CEAB2" w14:textId="77777777" w:rsidTr="00FC4FC9">
        <w:tc>
          <w:tcPr>
            <w:tcW w:w="1611" w:type="pct"/>
          </w:tcPr>
          <w:p w14:paraId="05F7041F" w14:textId="77777777" w:rsidR="006442F0" w:rsidRPr="0085229F" w:rsidRDefault="006442F0" w:rsidP="006442F0">
            <w:pPr>
              <w:rPr>
                <w:b/>
                <w:sz w:val="18"/>
                <w:szCs w:val="18"/>
                <w:lang w:val="en-GB"/>
              </w:rPr>
            </w:pPr>
            <w:proofErr w:type="spellStart"/>
            <w:r w:rsidRPr="0085229F">
              <w:rPr>
                <w:b/>
                <w:sz w:val="18"/>
                <w:szCs w:val="18"/>
                <w:lang w:val="en-GB"/>
              </w:rPr>
              <w:t>Greensaw</w:t>
            </w:r>
            <w:proofErr w:type="spellEnd"/>
            <w:r w:rsidRPr="0085229F">
              <w:rPr>
                <w:b/>
                <w:sz w:val="18"/>
                <w:szCs w:val="18"/>
                <w:lang w:val="en-GB"/>
              </w:rPr>
              <w:t xml:space="preserve"> OÜ sawmill </w:t>
            </w:r>
          </w:p>
          <w:p w14:paraId="7065C3D2" w14:textId="77777777" w:rsidR="006442F0" w:rsidRPr="0085229F" w:rsidRDefault="006442F0" w:rsidP="006442F0">
            <w:pPr>
              <w:spacing w:line="276" w:lineRule="auto"/>
              <w:jc w:val="left"/>
              <w:rPr>
                <w:iCs/>
                <w:szCs w:val="18"/>
                <w:lang w:val="en-GB"/>
              </w:rPr>
            </w:pPr>
            <w:r w:rsidRPr="0085229F">
              <w:rPr>
                <w:iCs/>
                <w:szCs w:val="18"/>
                <w:lang w:val="en-GB"/>
              </w:rPr>
              <w:t>Estonian natural forests</w:t>
            </w:r>
            <w:r>
              <w:rPr>
                <w:iCs/>
                <w:szCs w:val="18"/>
                <w:lang w:val="en-GB"/>
              </w:rPr>
              <w:t xml:space="preserve">, </w:t>
            </w:r>
          </w:p>
          <w:p w14:paraId="12A3B945" w14:textId="762CFE28" w:rsidR="006442F0" w:rsidRPr="0085229F" w:rsidRDefault="006442F0" w:rsidP="006442F0">
            <w:pPr>
              <w:rPr>
                <w:b/>
                <w:sz w:val="18"/>
                <w:szCs w:val="18"/>
                <w:lang w:val="en-GB"/>
              </w:rPr>
            </w:pPr>
            <w:r w:rsidRPr="0085229F">
              <w:rPr>
                <w:iCs/>
                <w:szCs w:val="18"/>
                <w:lang w:val="en-GB"/>
              </w:rPr>
              <w:t xml:space="preserve">Estonian </w:t>
            </w:r>
            <w:r>
              <w:rPr>
                <w:iCs/>
                <w:szCs w:val="18"/>
                <w:lang w:val="en-GB"/>
              </w:rPr>
              <w:t xml:space="preserve">FSC </w:t>
            </w:r>
            <w:r w:rsidRPr="0085229F">
              <w:rPr>
                <w:iCs/>
                <w:szCs w:val="18"/>
                <w:lang w:val="en-GB"/>
              </w:rPr>
              <w:t>certified material suppliers</w:t>
            </w:r>
            <w:r>
              <w:rPr>
                <w:iCs/>
                <w:szCs w:val="18"/>
                <w:lang w:val="en-GB"/>
              </w:rPr>
              <w:t>, private and state</w:t>
            </w:r>
            <w:r>
              <w:rPr>
                <w:iCs/>
                <w:szCs w:val="18"/>
                <w:lang w:val="en-GB"/>
              </w:rPr>
              <w:t xml:space="preserve"> (broken chain)</w:t>
            </w:r>
          </w:p>
        </w:tc>
        <w:tc>
          <w:tcPr>
            <w:tcW w:w="677" w:type="pct"/>
          </w:tcPr>
          <w:p w14:paraId="2E074EC1" w14:textId="7CECFC38" w:rsidR="006442F0" w:rsidRPr="0085229F" w:rsidRDefault="003A363A" w:rsidP="006442F0">
            <w:pPr>
              <w:rPr>
                <w:b/>
                <w:sz w:val="18"/>
                <w:szCs w:val="18"/>
                <w:lang w:val="en-GB"/>
              </w:rPr>
            </w:pPr>
            <w:r>
              <w:rPr>
                <w:b/>
                <w:sz w:val="18"/>
                <w:szCs w:val="18"/>
                <w:lang w:val="en-GB"/>
              </w:rPr>
              <w:t>lumber</w:t>
            </w:r>
          </w:p>
        </w:tc>
        <w:tc>
          <w:tcPr>
            <w:tcW w:w="678" w:type="pct"/>
          </w:tcPr>
          <w:p w14:paraId="69650EEA" w14:textId="2BB0ECAC" w:rsidR="006442F0" w:rsidRPr="0085229F" w:rsidRDefault="006442F0" w:rsidP="006442F0">
            <w:pPr>
              <w:rPr>
                <w:b/>
                <w:sz w:val="18"/>
                <w:szCs w:val="18"/>
                <w:lang w:val="en-GB"/>
              </w:rPr>
            </w:pPr>
            <w:r>
              <w:rPr>
                <w:b/>
                <w:sz w:val="18"/>
                <w:szCs w:val="18"/>
                <w:lang w:val="en-GB"/>
              </w:rPr>
              <w:t>1</w:t>
            </w:r>
          </w:p>
        </w:tc>
        <w:tc>
          <w:tcPr>
            <w:tcW w:w="678" w:type="pct"/>
          </w:tcPr>
          <w:p w14:paraId="64FA07D0" w14:textId="45574377" w:rsidR="006442F0" w:rsidRPr="0085229F" w:rsidRDefault="006442F0" w:rsidP="006442F0">
            <w:pPr>
              <w:rPr>
                <w:b/>
                <w:sz w:val="18"/>
                <w:szCs w:val="18"/>
                <w:lang w:val="en-GB"/>
              </w:rPr>
            </w:pPr>
            <w:r w:rsidRPr="0085229F">
              <w:rPr>
                <w:b/>
                <w:sz w:val="18"/>
                <w:szCs w:val="18"/>
                <w:lang w:val="en-GB"/>
              </w:rPr>
              <w:t xml:space="preserve">Forest manager, </w:t>
            </w:r>
            <w:r w:rsidR="003B5516">
              <w:rPr>
                <w:b/>
                <w:sz w:val="18"/>
                <w:szCs w:val="18"/>
                <w:lang w:val="en-GB"/>
              </w:rPr>
              <w:t xml:space="preserve">sawmill with </w:t>
            </w:r>
            <w:proofErr w:type="spellStart"/>
            <w:r w:rsidR="003B5516">
              <w:rPr>
                <w:b/>
                <w:sz w:val="18"/>
                <w:szCs w:val="18"/>
                <w:lang w:val="en-GB"/>
              </w:rPr>
              <w:t>logyard</w:t>
            </w:r>
            <w:proofErr w:type="spellEnd"/>
          </w:p>
        </w:tc>
        <w:tc>
          <w:tcPr>
            <w:tcW w:w="678" w:type="pct"/>
          </w:tcPr>
          <w:p w14:paraId="670AAA79" w14:textId="5C84895C" w:rsidR="006442F0" w:rsidRPr="0085229F" w:rsidRDefault="006442F0" w:rsidP="006442F0">
            <w:pPr>
              <w:rPr>
                <w:b/>
                <w:sz w:val="18"/>
                <w:szCs w:val="18"/>
                <w:lang w:val="en-GB"/>
              </w:rPr>
            </w:pPr>
            <w:r>
              <w:rPr>
                <w:b/>
                <w:sz w:val="18"/>
                <w:szCs w:val="18"/>
                <w:lang w:val="en-GB"/>
              </w:rPr>
              <w:t>2</w:t>
            </w:r>
          </w:p>
        </w:tc>
        <w:tc>
          <w:tcPr>
            <w:tcW w:w="678" w:type="pct"/>
          </w:tcPr>
          <w:p w14:paraId="1F3AE416" w14:textId="174E309C" w:rsidR="006442F0" w:rsidRPr="0085229F" w:rsidRDefault="006442F0" w:rsidP="006442F0">
            <w:pPr>
              <w:rPr>
                <w:b/>
                <w:sz w:val="18"/>
                <w:szCs w:val="18"/>
                <w:lang w:val="en-GB"/>
              </w:rPr>
            </w:pPr>
            <w:r>
              <w:rPr>
                <w:b/>
                <w:sz w:val="18"/>
                <w:szCs w:val="18"/>
                <w:lang w:val="en-GB"/>
              </w:rPr>
              <w:t>1 FME</w:t>
            </w:r>
          </w:p>
        </w:tc>
      </w:tr>
      <w:tr w:rsidR="006442F0" w:rsidRPr="0085229F" w14:paraId="7D681BFB" w14:textId="77777777" w:rsidTr="00FC4FC9">
        <w:tc>
          <w:tcPr>
            <w:tcW w:w="1611" w:type="pct"/>
          </w:tcPr>
          <w:p w14:paraId="6ED48C2C" w14:textId="77777777" w:rsidR="006442F0" w:rsidRPr="0085229F" w:rsidRDefault="006442F0" w:rsidP="006442F0">
            <w:pPr>
              <w:rPr>
                <w:b/>
                <w:sz w:val="18"/>
                <w:szCs w:val="18"/>
                <w:lang w:val="en-GB"/>
              </w:rPr>
            </w:pPr>
          </w:p>
        </w:tc>
        <w:tc>
          <w:tcPr>
            <w:tcW w:w="677" w:type="pct"/>
          </w:tcPr>
          <w:p w14:paraId="6B126832" w14:textId="77777777" w:rsidR="006442F0" w:rsidRPr="0085229F" w:rsidRDefault="006442F0" w:rsidP="006442F0">
            <w:pPr>
              <w:rPr>
                <w:b/>
                <w:sz w:val="18"/>
                <w:szCs w:val="18"/>
                <w:lang w:val="en-GB"/>
              </w:rPr>
            </w:pPr>
          </w:p>
        </w:tc>
        <w:tc>
          <w:tcPr>
            <w:tcW w:w="678" w:type="pct"/>
          </w:tcPr>
          <w:p w14:paraId="3C343BE1" w14:textId="77777777" w:rsidR="006442F0" w:rsidRPr="0085229F" w:rsidRDefault="006442F0" w:rsidP="006442F0">
            <w:pPr>
              <w:rPr>
                <w:b/>
                <w:sz w:val="18"/>
                <w:szCs w:val="18"/>
                <w:lang w:val="en-GB"/>
              </w:rPr>
            </w:pPr>
          </w:p>
        </w:tc>
        <w:tc>
          <w:tcPr>
            <w:tcW w:w="678" w:type="pct"/>
          </w:tcPr>
          <w:p w14:paraId="3AE9E800" w14:textId="77777777" w:rsidR="006442F0" w:rsidRPr="0085229F" w:rsidRDefault="006442F0" w:rsidP="006442F0">
            <w:pPr>
              <w:rPr>
                <w:b/>
                <w:sz w:val="18"/>
                <w:szCs w:val="18"/>
                <w:lang w:val="en-GB"/>
              </w:rPr>
            </w:pPr>
          </w:p>
        </w:tc>
        <w:tc>
          <w:tcPr>
            <w:tcW w:w="678" w:type="pct"/>
          </w:tcPr>
          <w:p w14:paraId="3A7629DB" w14:textId="77777777" w:rsidR="006442F0" w:rsidRPr="0085229F" w:rsidRDefault="006442F0" w:rsidP="006442F0">
            <w:pPr>
              <w:rPr>
                <w:b/>
                <w:sz w:val="18"/>
                <w:szCs w:val="18"/>
                <w:lang w:val="en-GB"/>
              </w:rPr>
            </w:pPr>
          </w:p>
        </w:tc>
        <w:tc>
          <w:tcPr>
            <w:tcW w:w="678" w:type="pct"/>
          </w:tcPr>
          <w:p w14:paraId="623098F0" w14:textId="77777777" w:rsidR="006442F0" w:rsidRPr="0085229F" w:rsidRDefault="006442F0" w:rsidP="006442F0">
            <w:pPr>
              <w:rPr>
                <w:b/>
                <w:sz w:val="18"/>
                <w:szCs w:val="18"/>
                <w:lang w:val="en-GB"/>
              </w:rPr>
            </w:pPr>
          </w:p>
        </w:tc>
      </w:tr>
      <w:tr w:rsidR="006442F0" w:rsidRPr="0085229F" w14:paraId="3699A45A" w14:textId="77777777" w:rsidTr="00FC4FC9">
        <w:tc>
          <w:tcPr>
            <w:tcW w:w="1611" w:type="pct"/>
          </w:tcPr>
          <w:p w14:paraId="79873712" w14:textId="77777777" w:rsidR="006442F0" w:rsidRPr="0085229F" w:rsidRDefault="006442F0" w:rsidP="006442F0">
            <w:pPr>
              <w:rPr>
                <w:b/>
                <w:sz w:val="18"/>
                <w:szCs w:val="18"/>
                <w:lang w:val="en-GB"/>
              </w:rPr>
            </w:pPr>
          </w:p>
        </w:tc>
        <w:tc>
          <w:tcPr>
            <w:tcW w:w="677" w:type="pct"/>
          </w:tcPr>
          <w:p w14:paraId="5358B1A3" w14:textId="77777777" w:rsidR="006442F0" w:rsidRPr="0085229F" w:rsidRDefault="006442F0" w:rsidP="006442F0">
            <w:pPr>
              <w:rPr>
                <w:b/>
                <w:sz w:val="18"/>
                <w:szCs w:val="18"/>
                <w:lang w:val="en-GB"/>
              </w:rPr>
            </w:pPr>
          </w:p>
        </w:tc>
        <w:tc>
          <w:tcPr>
            <w:tcW w:w="678" w:type="pct"/>
          </w:tcPr>
          <w:p w14:paraId="0CA39D0C" w14:textId="77777777" w:rsidR="006442F0" w:rsidRPr="0085229F" w:rsidRDefault="006442F0" w:rsidP="006442F0">
            <w:pPr>
              <w:rPr>
                <w:b/>
                <w:sz w:val="18"/>
                <w:szCs w:val="18"/>
                <w:lang w:val="en-GB"/>
              </w:rPr>
            </w:pPr>
          </w:p>
        </w:tc>
        <w:tc>
          <w:tcPr>
            <w:tcW w:w="678" w:type="pct"/>
          </w:tcPr>
          <w:p w14:paraId="7BCC9F3C" w14:textId="77777777" w:rsidR="006442F0" w:rsidRPr="0085229F" w:rsidRDefault="006442F0" w:rsidP="006442F0">
            <w:pPr>
              <w:rPr>
                <w:b/>
                <w:sz w:val="18"/>
                <w:szCs w:val="18"/>
                <w:lang w:val="en-GB"/>
              </w:rPr>
            </w:pPr>
          </w:p>
        </w:tc>
        <w:tc>
          <w:tcPr>
            <w:tcW w:w="678" w:type="pct"/>
          </w:tcPr>
          <w:p w14:paraId="7405C4BE" w14:textId="77777777" w:rsidR="006442F0" w:rsidRPr="0085229F" w:rsidRDefault="006442F0" w:rsidP="006442F0">
            <w:pPr>
              <w:rPr>
                <w:b/>
                <w:sz w:val="18"/>
                <w:szCs w:val="18"/>
                <w:lang w:val="en-GB"/>
              </w:rPr>
            </w:pPr>
          </w:p>
        </w:tc>
        <w:tc>
          <w:tcPr>
            <w:tcW w:w="678" w:type="pct"/>
          </w:tcPr>
          <w:p w14:paraId="1C59A848" w14:textId="77777777" w:rsidR="006442F0" w:rsidRPr="0085229F" w:rsidRDefault="006442F0" w:rsidP="006442F0">
            <w:pPr>
              <w:rPr>
                <w:b/>
                <w:sz w:val="18"/>
                <w:szCs w:val="18"/>
                <w:lang w:val="en-GB"/>
              </w:rPr>
            </w:pPr>
          </w:p>
        </w:tc>
      </w:tr>
    </w:tbl>
    <w:p w14:paraId="75FD74C8" w14:textId="5B248247" w:rsidR="00A56903" w:rsidRPr="0085229F" w:rsidRDefault="00A56903" w:rsidP="00290315">
      <w:pPr>
        <w:pStyle w:val="ListParagraph"/>
        <w:numPr>
          <w:ilvl w:val="0"/>
          <w:numId w:val="10"/>
        </w:numPr>
        <w:spacing w:before="360" w:after="120"/>
        <w:ind w:left="357" w:hanging="357"/>
        <w:rPr>
          <w:b/>
          <w:sz w:val="22"/>
        </w:rPr>
      </w:pPr>
      <w:r w:rsidRPr="0085229F">
        <w:rPr>
          <w:b/>
          <w:sz w:val="22"/>
        </w:rPr>
        <w:t>Supply areas</w:t>
      </w:r>
    </w:p>
    <w:p w14:paraId="0EDF247E" w14:textId="193933AF" w:rsidR="000E1ACF" w:rsidRPr="0085229F" w:rsidRDefault="000E1ACF" w:rsidP="00290315">
      <w:pPr>
        <w:spacing w:after="120"/>
        <w:rPr>
          <w:bCs/>
          <w:i/>
          <w:iCs/>
          <w:color w:val="0070C0"/>
          <w:szCs w:val="20"/>
        </w:rPr>
      </w:pPr>
      <w:bookmarkStart w:id="20" w:name="_Hlk109541582"/>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4513"/>
        <w:gridCol w:w="1510"/>
        <w:gridCol w:w="4903"/>
        <w:gridCol w:w="3080"/>
      </w:tblGrid>
      <w:tr w:rsidR="00C27579" w:rsidRPr="0085229F" w14:paraId="5E3EDCD6" w14:textId="77777777" w:rsidTr="002B0F6E">
        <w:tc>
          <w:tcPr>
            <w:tcW w:w="1611" w:type="pct"/>
            <w:shd w:val="clear" w:color="auto" w:fill="E9F0DC"/>
            <w:vAlign w:val="center"/>
          </w:tcPr>
          <w:bookmarkEnd w:id="20"/>
          <w:p w14:paraId="177603E9" w14:textId="7587F51D" w:rsidR="00A56903" w:rsidRPr="0085229F" w:rsidRDefault="00A56903" w:rsidP="002B0F6E">
            <w:pPr>
              <w:spacing w:after="120"/>
              <w:jc w:val="center"/>
              <w:rPr>
                <w:b/>
                <w:sz w:val="18"/>
                <w:szCs w:val="18"/>
                <w:lang w:val="en-GB"/>
              </w:rPr>
            </w:pPr>
            <w:r w:rsidRPr="0085229F">
              <w:rPr>
                <w:rFonts w:cs="Arial"/>
                <w:b/>
                <w:sz w:val="18"/>
                <w:szCs w:val="18"/>
                <w:lang w:val="en-GB"/>
              </w:rPr>
              <w:t>Supply area</w:t>
            </w:r>
            <w:r w:rsidR="00FB7553" w:rsidRPr="0085229F">
              <w:rPr>
                <w:rFonts w:cs="Arial"/>
                <w:b/>
                <w:sz w:val="18"/>
                <w:szCs w:val="18"/>
                <w:lang w:val="en-GB"/>
              </w:rPr>
              <w:t xml:space="preserve"> </w:t>
            </w:r>
            <w:r w:rsidR="00FB7553" w:rsidRPr="006C29CB">
              <w:rPr>
                <w:b/>
                <w:sz w:val="18"/>
                <w:szCs w:val="18"/>
                <w:lang w:val="en-GB"/>
              </w:rPr>
              <w:t>and source types</w:t>
            </w:r>
          </w:p>
        </w:tc>
        <w:tc>
          <w:tcPr>
            <w:tcW w:w="539" w:type="pct"/>
            <w:shd w:val="clear" w:color="auto" w:fill="E9F0DC"/>
            <w:vAlign w:val="center"/>
          </w:tcPr>
          <w:p w14:paraId="2580C0D0" w14:textId="77777777" w:rsidR="00A56903" w:rsidRPr="0085229F" w:rsidRDefault="00A56903" w:rsidP="002B0F6E">
            <w:pPr>
              <w:spacing w:after="120"/>
              <w:jc w:val="center"/>
              <w:rPr>
                <w:b/>
                <w:sz w:val="18"/>
                <w:szCs w:val="18"/>
                <w:lang w:val="en-GB"/>
              </w:rPr>
            </w:pPr>
            <w:r w:rsidRPr="0085229F">
              <w:rPr>
                <w:rFonts w:cs="Arial"/>
                <w:b/>
                <w:sz w:val="18"/>
                <w:szCs w:val="18"/>
                <w:lang w:val="en-GB"/>
              </w:rPr>
              <w:t>Controlled wood category</w:t>
            </w:r>
          </w:p>
        </w:tc>
        <w:tc>
          <w:tcPr>
            <w:tcW w:w="0" w:type="auto"/>
            <w:shd w:val="clear" w:color="auto" w:fill="E9F0DC"/>
            <w:vAlign w:val="center"/>
          </w:tcPr>
          <w:p w14:paraId="04A70A72" w14:textId="226111E4" w:rsidR="00004060" w:rsidRPr="0085229F" w:rsidRDefault="00A56903" w:rsidP="002B0F6E">
            <w:pPr>
              <w:jc w:val="center"/>
              <w:rPr>
                <w:rFonts w:cs="Arial"/>
                <w:b/>
                <w:sz w:val="18"/>
                <w:szCs w:val="18"/>
                <w:lang w:val="en-GB"/>
              </w:rPr>
            </w:pPr>
            <w:r w:rsidRPr="0085229F">
              <w:rPr>
                <w:rFonts w:cs="Arial"/>
                <w:b/>
                <w:sz w:val="18"/>
                <w:szCs w:val="18"/>
                <w:lang w:val="en-GB"/>
              </w:rPr>
              <w:t>Reference to risk assessment used</w:t>
            </w:r>
            <w:r w:rsidR="00004060" w:rsidRPr="0085229F">
              <w:rPr>
                <w:rFonts w:cs="Arial"/>
                <w:b/>
                <w:sz w:val="18"/>
                <w:szCs w:val="18"/>
                <w:lang w:val="en-GB"/>
              </w:rPr>
              <w:t>,</w:t>
            </w:r>
          </w:p>
          <w:p w14:paraId="5771A3C2" w14:textId="33E0BF26" w:rsidR="00A56903" w:rsidRPr="0085229F" w:rsidRDefault="00004060" w:rsidP="002B0F6E">
            <w:pPr>
              <w:spacing w:before="0" w:after="120"/>
              <w:jc w:val="center"/>
              <w:rPr>
                <w:rFonts w:cs="Arial"/>
                <w:b/>
                <w:sz w:val="18"/>
                <w:szCs w:val="18"/>
                <w:lang w:val="en-GB"/>
              </w:rPr>
            </w:pPr>
            <w:r w:rsidRPr="006C29CB">
              <w:rPr>
                <w:rFonts w:cs="Arial"/>
                <w:b/>
                <w:sz w:val="18"/>
                <w:szCs w:val="18"/>
                <w:lang w:val="en-GB"/>
              </w:rPr>
              <w:t>Version, Date</w:t>
            </w:r>
          </w:p>
        </w:tc>
        <w:tc>
          <w:tcPr>
            <w:tcW w:w="0" w:type="auto"/>
            <w:shd w:val="clear" w:color="auto" w:fill="E9F0DC"/>
            <w:vAlign w:val="center"/>
          </w:tcPr>
          <w:p w14:paraId="3DA42C28" w14:textId="77777777" w:rsidR="00A56903" w:rsidRPr="0085229F" w:rsidRDefault="00A56903" w:rsidP="002B0F6E">
            <w:pPr>
              <w:spacing w:after="120"/>
              <w:jc w:val="center"/>
              <w:rPr>
                <w:b/>
                <w:sz w:val="18"/>
                <w:szCs w:val="18"/>
                <w:lang w:val="en-GB"/>
              </w:rPr>
            </w:pPr>
            <w:r w:rsidRPr="0085229F">
              <w:rPr>
                <w:rFonts w:cs="Arial"/>
                <w:b/>
                <w:sz w:val="18"/>
                <w:szCs w:val="18"/>
                <w:lang w:val="en-GB"/>
              </w:rPr>
              <w:t>Risk designation</w:t>
            </w:r>
          </w:p>
        </w:tc>
      </w:tr>
      <w:tr w:rsidR="00C27579" w:rsidRPr="0085229F" w14:paraId="4DC6EB53" w14:textId="77777777" w:rsidTr="00B56719">
        <w:tc>
          <w:tcPr>
            <w:tcW w:w="1611" w:type="pct"/>
          </w:tcPr>
          <w:p w14:paraId="683E6A9A" w14:textId="3FAB82B7" w:rsidR="00A56903" w:rsidRPr="00071AB9" w:rsidRDefault="00A56903" w:rsidP="002605AF">
            <w:pPr>
              <w:spacing w:before="0"/>
              <w:rPr>
                <w:rFonts w:cs="Arial"/>
                <w:i/>
                <w:color w:val="4BACC6" w:themeColor="accent5"/>
                <w:sz w:val="16"/>
                <w:szCs w:val="16"/>
                <w:lang w:val="en-GB"/>
              </w:rPr>
            </w:pPr>
            <w:r w:rsidRPr="00071AB9">
              <w:rPr>
                <w:rFonts w:cs="Arial"/>
                <w:i/>
                <w:color w:val="4BACC6" w:themeColor="accent5"/>
                <w:sz w:val="16"/>
                <w:szCs w:val="16"/>
                <w:lang w:val="en-GB"/>
              </w:rPr>
              <w:t>The description should allow the identification of an area with a homogeneous risk designation in the applicable risk assessment for each controlled wood category. This is a geographic description (including country of origin</w:t>
            </w:r>
            <w:r w:rsidR="008D4D09" w:rsidRPr="00071AB9">
              <w:rPr>
                <w:rFonts w:cs="Arial"/>
                <w:i/>
                <w:color w:val="4BACC6" w:themeColor="accent5"/>
                <w:sz w:val="16"/>
                <w:szCs w:val="16"/>
                <w:lang w:val="en-GB"/>
              </w:rPr>
              <w:t xml:space="preserve"> and, if applicable, region and even sub-regions</w:t>
            </w:r>
            <w:r w:rsidR="00C435ED" w:rsidRPr="00071AB9">
              <w:rPr>
                <w:rFonts w:cs="Arial"/>
                <w:i/>
                <w:color w:val="4BACC6" w:themeColor="accent5"/>
                <w:sz w:val="16"/>
                <w:szCs w:val="16"/>
                <w:lang w:val="en-GB"/>
              </w:rPr>
              <w:t xml:space="preserve"> if the DDS is limited</w:t>
            </w:r>
            <w:r w:rsidRPr="00071AB9">
              <w:rPr>
                <w:rFonts w:cs="Arial"/>
                <w:i/>
                <w:color w:val="4BACC6" w:themeColor="accent5"/>
                <w:sz w:val="16"/>
                <w:szCs w:val="16"/>
                <w:lang w:val="en-GB"/>
              </w:rPr>
              <w:t>) and may also include a functional scale/source type, where the risk assessment differentiates risk based on characteristics such as type of forest (</w:t>
            </w:r>
            <w:r w:rsidR="000E1ACF" w:rsidRPr="00071AB9">
              <w:rPr>
                <w:rFonts w:cs="Arial"/>
                <w:i/>
                <w:color w:val="4BACC6" w:themeColor="accent5"/>
                <w:sz w:val="16"/>
                <w:szCs w:val="16"/>
                <w:lang w:val="en-GB"/>
              </w:rPr>
              <w:t>e.g.,</w:t>
            </w:r>
            <w:r w:rsidRPr="00071AB9">
              <w:rPr>
                <w:rFonts w:cs="Arial"/>
                <w:i/>
                <w:color w:val="4BACC6" w:themeColor="accent5"/>
                <w:sz w:val="16"/>
                <w:szCs w:val="16"/>
                <w:lang w:val="en-GB"/>
              </w:rPr>
              <w:t xml:space="preserve"> natural </w:t>
            </w:r>
            <w:r w:rsidRPr="00071AB9">
              <w:rPr>
                <w:rFonts w:cs="Arial"/>
                <w:i/>
                <w:color w:val="4BACC6" w:themeColor="accent5"/>
                <w:sz w:val="16"/>
                <w:szCs w:val="16"/>
                <w:lang w:val="en-GB"/>
              </w:rPr>
              <w:lastRenderedPageBreak/>
              <w:t>forest or plantation), ownership (</w:t>
            </w:r>
            <w:r w:rsidR="000E1ACF" w:rsidRPr="00071AB9">
              <w:rPr>
                <w:rFonts w:cs="Arial"/>
                <w:i/>
                <w:color w:val="4BACC6" w:themeColor="accent5"/>
                <w:sz w:val="16"/>
                <w:szCs w:val="16"/>
                <w:lang w:val="en-GB"/>
              </w:rPr>
              <w:t>e.g.,</w:t>
            </w:r>
            <w:r w:rsidRPr="00071AB9">
              <w:rPr>
                <w:rFonts w:cs="Arial"/>
                <w:i/>
                <w:color w:val="4BACC6" w:themeColor="accent5"/>
                <w:sz w:val="16"/>
                <w:szCs w:val="16"/>
                <w:lang w:val="en-GB"/>
              </w:rPr>
              <w:t xml:space="preserve"> </w:t>
            </w:r>
            <w:proofErr w:type="gramStart"/>
            <w:r w:rsidRPr="00071AB9">
              <w:rPr>
                <w:rFonts w:cs="Arial"/>
                <w:i/>
                <w:color w:val="4BACC6" w:themeColor="accent5"/>
                <w:sz w:val="16"/>
                <w:szCs w:val="16"/>
                <w:lang w:val="en-GB"/>
              </w:rPr>
              <w:t>state</w:t>
            </w:r>
            <w:proofErr w:type="gramEnd"/>
            <w:r w:rsidRPr="00071AB9">
              <w:rPr>
                <w:rFonts w:cs="Arial"/>
                <w:i/>
                <w:color w:val="4BACC6" w:themeColor="accent5"/>
                <w:sz w:val="16"/>
                <w:szCs w:val="16"/>
                <w:lang w:val="en-GB"/>
              </w:rPr>
              <w:t xml:space="preserve"> or private-owned), etc.</w:t>
            </w:r>
            <w:r w:rsidR="00C27579" w:rsidRPr="00071AB9">
              <w:rPr>
                <w:rFonts w:cs="Arial"/>
                <w:i/>
                <w:color w:val="4BACC6" w:themeColor="accent5"/>
                <w:sz w:val="16"/>
                <w:szCs w:val="16"/>
                <w:lang w:val="en-GB"/>
              </w:rPr>
              <w:t xml:space="preserve"> It should coverer all supplying areas and source types from chapter 2 above.</w:t>
            </w:r>
          </w:p>
          <w:p w14:paraId="2CAAE392" w14:textId="5826F330" w:rsidR="00FE4B08" w:rsidRPr="00071AB9" w:rsidRDefault="00FE4B08" w:rsidP="002605AF">
            <w:pPr>
              <w:spacing w:before="0"/>
              <w:rPr>
                <w:rFonts w:cs="Arial"/>
                <w:i/>
                <w:color w:val="4BACC6" w:themeColor="accent5"/>
                <w:sz w:val="16"/>
                <w:szCs w:val="16"/>
                <w:lang w:val="en-GB"/>
              </w:rPr>
            </w:pPr>
            <w:r w:rsidRPr="00071AB9">
              <w:rPr>
                <w:i/>
                <w:color w:val="4BACC6" w:themeColor="accent5"/>
                <w:sz w:val="16"/>
                <w:szCs w:val="16"/>
                <w:lang w:val="en-GB"/>
              </w:rPr>
              <w:t>For broken</w:t>
            </w:r>
            <w:r w:rsidR="004A4881" w:rsidRPr="00071AB9">
              <w:rPr>
                <w:i/>
                <w:color w:val="4BACC6" w:themeColor="accent5"/>
                <w:sz w:val="16"/>
                <w:szCs w:val="16"/>
                <w:lang w:val="en-GB"/>
              </w:rPr>
              <w:t xml:space="preserve"> </w:t>
            </w:r>
            <w:r w:rsidR="000E1ACF" w:rsidRPr="00071AB9">
              <w:rPr>
                <w:i/>
                <w:color w:val="4BACC6" w:themeColor="accent5"/>
                <w:sz w:val="16"/>
                <w:szCs w:val="16"/>
                <w:lang w:val="en-GB"/>
              </w:rPr>
              <w:t>chains</w:t>
            </w:r>
            <w:r w:rsidR="007F4BEE" w:rsidRPr="00071AB9">
              <w:rPr>
                <w:i/>
                <w:color w:val="4BACC6" w:themeColor="accent5"/>
                <w:sz w:val="16"/>
                <w:szCs w:val="16"/>
                <w:lang w:val="en-GB"/>
              </w:rPr>
              <w:t>,</w:t>
            </w:r>
            <w:r w:rsidRPr="00071AB9">
              <w:rPr>
                <w:i/>
                <w:color w:val="4BACC6" w:themeColor="accent5"/>
                <w:sz w:val="16"/>
                <w:szCs w:val="16"/>
                <w:lang w:val="en-GB"/>
              </w:rPr>
              <w:t xml:space="preserve"> it should be mentioned that it is FSC certified </w:t>
            </w:r>
            <w:r w:rsidR="00E420D8" w:rsidRPr="00071AB9">
              <w:rPr>
                <w:i/>
                <w:color w:val="4BACC6" w:themeColor="accent5"/>
                <w:sz w:val="16"/>
                <w:szCs w:val="16"/>
                <w:lang w:val="en-GB"/>
              </w:rPr>
              <w:t>supply</w:t>
            </w:r>
            <w:r w:rsidRPr="00071AB9">
              <w:rPr>
                <w:i/>
                <w:color w:val="4BACC6" w:themeColor="accent5"/>
                <w:sz w:val="16"/>
                <w:szCs w:val="16"/>
                <w:lang w:val="en-GB"/>
              </w:rPr>
              <w:t xml:space="preserve"> area only.</w:t>
            </w:r>
          </w:p>
        </w:tc>
        <w:tc>
          <w:tcPr>
            <w:tcW w:w="539" w:type="pct"/>
          </w:tcPr>
          <w:p w14:paraId="32E92C1C" w14:textId="77777777" w:rsidR="00A56903" w:rsidRPr="00071AB9" w:rsidRDefault="00A56903" w:rsidP="002605AF">
            <w:pPr>
              <w:rPr>
                <w:i/>
                <w:color w:val="4BACC6" w:themeColor="accent5"/>
                <w:sz w:val="16"/>
                <w:szCs w:val="16"/>
                <w:lang w:val="en-GB"/>
              </w:rPr>
            </w:pPr>
          </w:p>
        </w:tc>
        <w:tc>
          <w:tcPr>
            <w:tcW w:w="0" w:type="auto"/>
          </w:tcPr>
          <w:p w14:paraId="364E005E" w14:textId="581C3494" w:rsidR="00A56903" w:rsidRPr="00071AB9" w:rsidRDefault="00A56903" w:rsidP="002605AF">
            <w:pPr>
              <w:autoSpaceDE w:val="0"/>
              <w:autoSpaceDN w:val="0"/>
              <w:spacing w:before="0"/>
              <w:rPr>
                <w:rFonts w:ascii="Helvetica" w:hAnsi="Helvetica"/>
                <w:color w:val="4BACC6" w:themeColor="accent5"/>
                <w:sz w:val="16"/>
                <w:szCs w:val="16"/>
                <w:shd w:val="clear" w:color="auto" w:fill="E5F3DC"/>
                <w:lang w:val="en-GB"/>
              </w:rPr>
            </w:pPr>
            <w:r w:rsidRPr="00071AB9">
              <w:rPr>
                <w:rFonts w:cs="Arial"/>
                <w:i/>
                <w:color w:val="4BACC6" w:themeColor="accent5"/>
                <w:sz w:val="16"/>
                <w:szCs w:val="16"/>
                <w:lang w:val="en-GB"/>
              </w:rPr>
              <w:t xml:space="preserve">If an NRA or CNRA is used, include the document title on FSC Document Centre. </w:t>
            </w:r>
            <w:proofErr w:type="gramStart"/>
            <w:r w:rsidRPr="00071AB9">
              <w:rPr>
                <w:rFonts w:cs="Arial"/>
                <w:i/>
                <w:color w:val="4BACC6" w:themeColor="accent5"/>
                <w:sz w:val="16"/>
                <w:szCs w:val="16"/>
                <w:lang w:val="en-GB"/>
              </w:rPr>
              <w:t>E.g.</w:t>
            </w:r>
            <w:proofErr w:type="gramEnd"/>
            <w:r w:rsidRPr="00071AB9">
              <w:rPr>
                <w:rFonts w:cs="Arial"/>
                <w:i/>
                <w:color w:val="4BACC6" w:themeColor="accent5"/>
                <w:sz w:val="16"/>
                <w:szCs w:val="16"/>
                <w:lang w:val="en-GB"/>
              </w:rPr>
              <w:t xml:space="preserve"> the title for the CNRA for </w:t>
            </w:r>
            <w:r w:rsidR="00C27579" w:rsidRPr="00071AB9">
              <w:rPr>
                <w:rFonts w:cs="Arial"/>
                <w:i/>
                <w:color w:val="4BACC6" w:themeColor="accent5"/>
                <w:sz w:val="16"/>
                <w:szCs w:val="16"/>
                <w:lang w:val="en-GB"/>
              </w:rPr>
              <w:t>Denmark</w:t>
            </w:r>
            <w:r w:rsidRPr="00071AB9">
              <w:rPr>
                <w:rFonts w:cs="Arial"/>
                <w:i/>
                <w:color w:val="4BACC6" w:themeColor="accent5"/>
                <w:sz w:val="16"/>
                <w:szCs w:val="16"/>
                <w:lang w:val="en-GB"/>
              </w:rPr>
              <w:t xml:space="preserve"> is „</w:t>
            </w:r>
            <w:r w:rsidR="00C27579" w:rsidRPr="00071AB9">
              <w:rPr>
                <w:color w:val="4BACC6" w:themeColor="accent5"/>
                <w:sz w:val="16"/>
                <w:szCs w:val="16"/>
                <w:lang w:val="en-GB"/>
              </w:rPr>
              <w:t xml:space="preserve"> </w:t>
            </w:r>
            <w:r w:rsidR="00C27579" w:rsidRPr="00071AB9">
              <w:rPr>
                <w:rFonts w:cs="Arial"/>
                <w:i/>
                <w:color w:val="4BACC6" w:themeColor="accent5"/>
                <w:sz w:val="16"/>
                <w:szCs w:val="16"/>
                <w:lang w:val="en-GB"/>
              </w:rPr>
              <w:t>FSC-CNRA-DK V1-0 EN_2017-05-</w:t>
            </w:r>
            <w:r w:rsidR="00B47916" w:rsidRPr="00071AB9">
              <w:rPr>
                <w:rFonts w:cs="Arial"/>
                <w:i/>
                <w:color w:val="4BACC6" w:themeColor="accent5"/>
                <w:sz w:val="16"/>
                <w:szCs w:val="16"/>
                <w:lang w:val="en-GB"/>
              </w:rPr>
              <w:t>18“(</w:t>
            </w:r>
            <w:r w:rsidRPr="00071AB9">
              <w:rPr>
                <w:rFonts w:cs="Arial"/>
                <w:i/>
                <w:color w:val="4BACC6" w:themeColor="accent5"/>
                <w:sz w:val="16"/>
                <w:szCs w:val="16"/>
                <w:lang w:val="en-GB"/>
              </w:rPr>
              <w:t>see</w:t>
            </w:r>
            <w:r w:rsidR="00C27579" w:rsidRPr="00071AB9">
              <w:rPr>
                <w:color w:val="4BACC6" w:themeColor="accent5"/>
                <w:sz w:val="16"/>
                <w:szCs w:val="16"/>
                <w:lang w:val="en-GB"/>
              </w:rPr>
              <w:t xml:space="preserve"> </w:t>
            </w:r>
            <w:hyperlink r:id="rId11" w:history="1">
              <w:r w:rsidR="00C27579" w:rsidRPr="00071AB9">
                <w:rPr>
                  <w:rStyle w:val="Hyperlink"/>
                  <w:rFonts w:cs="Arial"/>
                  <w:i/>
                  <w:color w:val="4BACC6" w:themeColor="accent5"/>
                  <w:sz w:val="16"/>
                  <w:szCs w:val="16"/>
                  <w:lang w:val="en-GB"/>
                </w:rPr>
                <w:t>https://fsc.org/en/document-centre/documents/resource/398</w:t>
              </w:r>
            </w:hyperlink>
            <w:r w:rsidRPr="00071AB9">
              <w:rPr>
                <w:rFonts w:cs="Arial"/>
                <w:i/>
                <w:color w:val="4BACC6" w:themeColor="accent5"/>
                <w:sz w:val="16"/>
                <w:szCs w:val="16"/>
                <w:lang w:val="en-GB"/>
              </w:rPr>
              <w:t xml:space="preserve">). </w:t>
            </w:r>
          </w:p>
          <w:p w14:paraId="6970F9F3" w14:textId="77777777" w:rsidR="00A56903" w:rsidRPr="00071AB9" w:rsidRDefault="00A56903" w:rsidP="002605AF">
            <w:pPr>
              <w:autoSpaceDE w:val="0"/>
              <w:autoSpaceDN w:val="0"/>
              <w:spacing w:before="0"/>
              <w:rPr>
                <w:rFonts w:cs="Arial"/>
                <w:i/>
                <w:color w:val="4BACC6" w:themeColor="accent5"/>
                <w:sz w:val="16"/>
                <w:szCs w:val="16"/>
                <w:lang w:val="en-GB"/>
              </w:rPr>
            </w:pPr>
          </w:p>
          <w:p w14:paraId="12E2BC5D" w14:textId="03DCA6B8" w:rsidR="00A56903" w:rsidRPr="00071AB9" w:rsidRDefault="00A56903" w:rsidP="002605AF">
            <w:pPr>
              <w:autoSpaceDE w:val="0"/>
              <w:autoSpaceDN w:val="0"/>
              <w:spacing w:before="0"/>
              <w:rPr>
                <w:rFonts w:cs="Arial"/>
                <w:i/>
                <w:color w:val="4BACC6" w:themeColor="accent5"/>
                <w:sz w:val="16"/>
                <w:szCs w:val="16"/>
                <w:lang w:val="en-GB"/>
              </w:rPr>
            </w:pPr>
            <w:r w:rsidRPr="00071AB9">
              <w:rPr>
                <w:rFonts w:cs="Arial"/>
                <w:i/>
                <w:color w:val="4BACC6" w:themeColor="accent5"/>
                <w:sz w:val="16"/>
                <w:szCs w:val="16"/>
                <w:lang w:val="en-GB"/>
              </w:rPr>
              <w:t>If a</w:t>
            </w:r>
            <w:r w:rsidR="00277CF1" w:rsidRPr="00071AB9">
              <w:rPr>
                <w:rFonts w:cs="Arial"/>
                <w:i/>
                <w:color w:val="4BACC6" w:themeColor="accent5"/>
                <w:sz w:val="16"/>
                <w:szCs w:val="16"/>
                <w:lang w:val="en-GB"/>
              </w:rPr>
              <w:t>n</w:t>
            </w:r>
            <w:r w:rsidRPr="00071AB9">
              <w:rPr>
                <w:rFonts w:cs="Arial"/>
                <w:i/>
                <w:color w:val="4BACC6" w:themeColor="accent5"/>
                <w:sz w:val="16"/>
                <w:szCs w:val="16"/>
                <w:lang w:val="en-GB"/>
              </w:rPr>
              <w:t xml:space="preserve"> extended company risk assessment is used, write </w:t>
            </w:r>
            <w:proofErr w:type="gramStart"/>
            <w:r w:rsidRPr="00071AB9">
              <w:rPr>
                <w:rFonts w:cs="Arial"/>
                <w:i/>
                <w:color w:val="4BACC6" w:themeColor="accent5"/>
                <w:sz w:val="16"/>
                <w:szCs w:val="16"/>
                <w:lang w:val="en-GB"/>
              </w:rPr>
              <w:t>this</w:t>
            </w:r>
            <w:proofErr w:type="gramEnd"/>
            <w:r w:rsidRPr="00071AB9">
              <w:rPr>
                <w:rFonts w:cs="Arial"/>
                <w:i/>
                <w:color w:val="4BACC6" w:themeColor="accent5"/>
                <w:sz w:val="16"/>
                <w:szCs w:val="16"/>
                <w:lang w:val="en-GB"/>
              </w:rPr>
              <w:t xml:space="preserve"> and refer to the Annex containing the risk assessment.</w:t>
            </w:r>
          </w:p>
          <w:p w14:paraId="2E31DD62" w14:textId="212C8A31" w:rsidR="00056DB4" w:rsidRPr="00071AB9" w:rsidRDefault="00056DB4" w:rsidP="002605AF">
            <w:pPr>
              <w:autoSpaceDE w:val="0"/>
              <w:autoSpaceDN w:val="0"/>
              <w:spacing w:before="0"/>
              <w:rPr>
                <w:rFonts w:cs="Arial"/>
                <w:i/>
                <w:color w:val="4BACC6" w:themeColor="accent5"/>
                <w:sz w:val="16"/>
                <w:szCs w:val="16"/>
                <w:lang w:val="en-GB"/>
              </w:rPr>
            </w:pPr>
          </w:p>
        </w:tc>
        <w:tc>
          <w:tcPr>
            <w:tcW w:w="0" w:type="auto"/>
          </w:tcPr>
          <w:p w14:paraId="0B08AE5E" w14:textId="018FEC50" w:rsidR="00A56903" w:rsidRPr="00071AB9" w:rsidRDefault="00A56903" w:rsidP="002605AF">
            <w:pPr>
              <w:autoSpaceDE w:val="0"/>
              <w:autoSpaceDN w:val="0"/>
              <w:spacing w:before="0"/>
              <w:rPr>
                <w:rFonts w:cs="Arial"/>
                <w:i/>
                <w:color w:val="4BACC6" w:themeColor="accent5"/>
                <w:sz w:val="16"/>
                <w:szCs w:val="16"/>
                <w:lang w:val="en-GB"/>
              </w:rPr>
            </w:pPr>
            <w:r w:rsidRPr="00071AB9">
              <w:rPr>
                <w:rFonts w:cs="Arial"/>
                <w:i/>
                <w:color w:val="4BACC6" w:themeColor="accent5"/>
                <w:sz w:val="16"/>
                <w:szCs w:val="16"/>
                <w:lang w:val="en-GB"/>
              </w:rPr>
              <w:t xml:space="preserve">Select the relevant risk designation for the supply area </w:t>
            </w:r>
            <w:r w:rsidR="000E1ACF" w:rsidRPr="00071AB9">
              <w:rPr>
                <w:rFonts w:cs="Arial"/>
                <w:i/>
                <w:color w:val="4BACC6" w:themeColor="accent5"/>
                <w:sz w:val="16"/>
                <w:szCs w:val="16"/>
                <w:lang w:val="en-GB"/>
              </w:rPr>
              <w:t>(Low</w:t>
            </w:r>
            <w:r w:rsidR="00C27579" w:rsidRPr="00071AB9">
              <w:rPr>
                <w:rFonts w:cs="Arial"/>
                <w:i/>
                <w:color w:val="4BACC6" w:themeColor="accent5"/>
                <w:sz w:val="16"/>
                <w:szCs w:val="16"/>
                <w:lang w:val="en-GB"/>
              </w:rPr>
              <w:t xml:space="preserve"> risk or Specified risk) </w:t>
            </w:r>
            <w:r w:rsidRPr="00071AB9">
              <w:rPr>
                <w:rFonts w:cs="Arial"/>
                <w:i/>
                <w:color w:val="4BACC6" w:themeColor="accent5"/>
                <w:sz w:val="16"/>
                <w:szCs w:val="16"/>
                <w:lang w:val="en-GB"/>
              </w:rPr>
              <w:t>and controlled wood category from the drop-down menu.</w:t>
            </w:r>
          </w:p>
          <w:p w14:paraId="31EC025C" w14:textId="695BF38A" w:rsidR="00920697" w:rsidRPr="00071AB9" w:rsidRDefault="00920697" w:rsidP="002605AF">
            <w:pPr>
              <w:autoSpaceDE w:val="0"/>
              <w:autoSpaceDN w:val="0"/>
              <w:spacing w:before="0"/>
              <w:rPr>
                <w:i/>
                <w:color w:val="4BACC6" w:themeColor="accent5"/>
                <w:sz w:val="16"/>
                <w:szCs w:val="16"/>
                <w:lang w:val="en-GB"/>
              </w:rPr>
            </w:pPr>
            <w:r w:rsidRPr="00071AB9">
              <w:rPr>
                <w:i/>
                <w:color w:val="4BACC6" w:themeColor="accent5"/>
                <w:sz w:val="16"/>
                <w:szCs w:val="16"/>
                <w:lang w:val="en-GB"/>
              </w:rPr>
              <w:t xml:space="preserve">If the risk is </w:t>
            </w:r>
            <w:r w:rsidR="00C27579" w:rsidRPr="00071AB9">
              <w:rPr>
                <w:i/>
                <w:color w:val="4BACC6" w:themeColor="accent5"/>
                <w:sz w:val="16"/>
                <w:szCs w:val="16"/>
                <w:lang w:val="en-GB"/>
              </w:rPr>
              <w:t>differentiated</w:t>
            </w:r>
            <w:r w:rsidRPr="00071AB9">
              <w:rPr>
                <w:i/>
                <w:color w:val="4BACC6" w:themeColor="accent5"/>
                <w:sz w:val="16"/>
                <w:szCs w:val="16"/>
                <w:lang w:val="en-GB"/>
              </w:rPr>
              <w:t xml:space="preserve"> and </w:t>
            </w:r>
            <w:r w:rsidR="00C27579" w:rsidRPr="00071AB9">
              <w:rPr>
                <w:i/>
                <w:color w:val="4BACC6" w:themeColor="accent5"/>
                <w:sz w:val="16"/>
                <w:szCs w:val="16"/>
                <w:lang w:val="en-GB"/>
              </w:rPr>
              <w:t xml:space="preserve">the </w:t>
            </w:r>
            <w:r w:rsidRPr="00071AB9">
              <w:rPr>
                <w:i/>
                <w:color w:val="4BACC6" w:themeColor="accent5"/>
                <w:sz w:val="16"/>
                <w:szCs w:val="16"/>
                <w:lang w:val="en-GB"/>
              </w:rPr>
              <w:t xml:space="preserve">DDS </w:t>
            </w:r>
            <w:r w:rsidR="00C27579" w:rsidRPr="00071AB9">
              <w:rPr>
                <w:i/>
                <w:color w:val="4BACC6" w:themeColor="accent5"/>
                <w:sz w:val="16"/>
                <w:szCs w:val="16"/>
                <w:lang w:val="en-GB"/>
              </w:rPr>
              <w:t xml:space="preserve">does </w:t>
            </w:r>
            <w:r w:rsidRPr="00071AB9">
              <w:rPr>
                <w:i/>
                <w:color w:val="4BACC6" w:themeColor="accent5"/>
                <w:sz w:val="16"/>
                <w:szCs w:val="16"/>
                <w:lang w:val="en-GB"/>
              </w:rPr>
              <w:t xml:space="preserve">not </w:t>
            </w:r>
            <w:r w:rsidR="00FF5146" w:rsidRPr="00071AB9">
              <w:rPr>
                <w:i/>
                <w:color w:val="4BACC6" w:themeColor="accent5"/>
                <w:sz w:val="16"/>
                <w:szCs w:val="16"/>
                <w:lang w:val="en-GB"/>
              </w:rPr>
              <w:t>include any</w:t>
            </w:r>
            <w:r w:rsidRPr="00071AB9">
              <w:rPr>
                <w:i/>
                <w:color w:val="4BACC6" w:themeColor="accent5"/>
                <w:sz w:val="16"/>
                <w:szCs w:val="16"/>
                <w:lang w:val="en-GB"/>
              </w:rPr>
              <w:t xml:space="preserve"> specified risk areas, </w:t>
            </w:r>
            <w:r w:rsidR="003A3566" w:rsidRPr="00071AB9">
              <w:rPr>
                <w:i/>
                <w:color w:val="4BACC6" w:themeColor="accent5"/>
                <w:sz w:val="16"/>
                <w:szCs w:val="16"/>
                <w:lang w:val="en-GB"/>
              </w:rPr>
              <w:t>L</w:t>
            </w:r>
            <w:r w:rsidRPr="00071AB9">
              <w:rPr>
                <w:i/>
                <w:color w:val="4BACC6" w:themeColor="accent5"/>
                <w:sz w:val="16"/>
                <w:szCs w:val="16"/>
                <w:lang w:val="en-GB"/>
              </w:rPr>
              <w:t>ow risk shall be chosen.</w:t>
            </w:r>
            <w:r w:rsidR="0008710A" w:rsidRPr="00071AB9">
              <w:rPr>
                <w:i/>
                <w:color w:val="4BACC6" w:themeColor="accent5"/>
                <w:sz w:val="16"/>
                <w:szCs w:val="16"/>
                <w:lang w:val="en-GB"/>
              </w:rPr>
              <w:t xml:space="preserve"> This is the case when specified risk </w:t>
            </w:r>
            <w:r w:rsidR="0008710A" w:rsidRPr="00071AB9">
              <w:rPr>
                <w:i/>
                <w:color w:val="4BACC6" w:themeColor="accent5"/>
                <w:sz w:val="16"/>
                <w:szCs w:val="16"/>
                <w:lang w:val="en-GB"/>
              </w:rPr>
              <w:lastRenderedPageBreak/>
              <w:t>areas are excluded and the DDS is limited for some regions as described in the first column.</w:t>
            </w:r>
          </w:p>
          <w:p w14:paraId="010C3E83" w14:textId="7B7BD0E8" w:rsidR="00920697" w:rsidRPr="00071AB9" w:rsidRDefault="00B721F0" w:rsidP="002605AF">
            <w:pPr>
              <w:autoSpaceDE w:val="0"/>
              <w:autoSpaceDN w:val="0"/>
              <w:spacing w:before="0"/>
              <w:rPr>
                <w:i/>
                <w:color w:val="4BACC6" w:themeColor="accent5"/>
                <w:sz w:val="16"/>
                <w:szCs w:val="16"/>
                <w:lang w:val="en-GB"/>
              </w:rPr>
            </w:pPr>
            <w:r w:rsidRPr="00071AB9">
              <w:rPr>
                <w:i/>
                <w:color w:val="4BACC6" w:themeColor="accent5"/>
                <w:sz w:val="16"/>
                <w:szCs w:val="16"/>
                <w:lang w:val="en-GB"/>
              </w:rPr>
              <w:t xml:space="preserve">For broken chain (FSC certified origin) the risk designation should be </w:t>
            </w:r>
            <w:r w:rsidR="004A4881" w:rsidRPr="00071AB9">
              <w:rPr>
                <w:i/>
                <w:color w:val="4BACC6" w:themeColor="accent5"/>
                <w:sz w:val="16"/>
                <w:szCs w:val="16"/>
                <w:lang w:val="en-GB"/>
              </w:rPr>
              <w:t>chosen as Low risk only.</w:t>
            </w:r>
          </w:p>
        </w:tc>
      </w:tr>
      <w:tr w:rsidR="0094089E" w:rsidRPr="0085229F" w14:paraId="674BDDB7" w14:textId="77777777" w:rsidTr="00B56719">
        <w:tc>
          <w:tcPr>
            <w:tcW w:w="1611" w:type="pct"/>
            <w:vMerge w:val="restart"/>
          </w:tcPr>
          <w:p w14:paraId="3F08B2E3" w14:textId="77777777" w:rsidR="0094089E" w:rsidRPr="0085229F" w:rsidRDefault="0094089E" w:rsidP="0094089E">
            <w:pPr>
              <w:rPr>
                <w:b/>
                <w:sz w:val="18"/>
                <w:szCs w:val="18"/>
                <w:lang w:val="en-GB"/>
              </w:rPr>
            </w:pPr>
            <w:r w:rsidRPr="0085229F">
              <w:rPr>
                <w:b/>
                <w:sz w:val="18"/>
                <w:szCs w:val="18"/>
                <w:lang w:val="en-GB"/>
              </w:rPr>
              <w:lastRenderedPageBreak/>
              <w:t>Estonia</w:t>
            </w:r>
          </w:p>
          <w:p w14:paraId="4BC37A11" w14:textId="77777777" w:rsidR="00561C08" w:rsidRPr="0085229F" w:rsidRDefault="00561C08" w:rsidP="00561C08">
            <w:pPr>
              <w:spacing w:line="276" w:lineRule="auto"/>
              <w:jc w:val="left"/>
              <w:rPr>
                <w:iCs/>
                <w:szCs w:val="18"/>
                <w:lang w:val="en-GB"/>
              </w:rPr>
            </w:pPr>
            <w:r w:rsidRPr="0085229F">
              <w:rPr>
                <w:iCs/>
                <w:szCs w:val="18"/>
                <w:lang w:val="en-GB"/>
              </w:rPr>
              <w:t>Estonian natural forests</w:t>
            </w:r>
          </w:p>
          <w:p w14:paraId="21A71A9A" w14:textId="2FF004AB" w:rsidR="00561C08" w:rsidRPr="0085229F" w:rsidRDefault="00E51BBD" w:rsidP="00561C08">
            <w:pPr>
              <w:rPr>
                <w:b/>
                <w:sz w:val="18"/>
                <w:szCs w:val="18"/>
                <w:lang w:val="en-GB"/>
              </w:rPr>
            </w:pPr>
            <w:r w:rsidRPr="0085229F">
              <w:rPr>
                <w:iCs/>
                <w:szCs w:val="18"/>
                <w:lang w:val="en-GB"/>
              </w:rPr>
              <w:t>Estonian uncertified material suppliers</w:t>
            </w:r>
            <w:r>
              <w:rPr>
                <w:iCs/>
                <w:szCs w:val="18"/>
                <w:lang w:val="en-GB"/>
              </w:rPr>
              <w:t>, private and state</w:t>
            </w:r>
          </w:p>
        </w:tc>
        <w:tc>
          <w:tcPr>
            <w:tcW w:w="539" w:type="pct"/>
            <w:vAlign w:val="center"/>
          </w:tcPr>
          <w:p w14:paraId="22B44064" w14:textId="0385369F" w:rsidR="0094089E" w:rsidRPr="0085229F" w:rsidRDefault="0094089E" w:rsidP="0094089E">
            <w:pPr>
              <w:jc w:val="center"/>
              <w:rPr>
                <w:sz w:val="18"/>
                <w:szCs w:val="18"/>
                <w:lang w:val="en-GB"/>
              </w:rPr>
            </w:pPr>
            <w:r w:rsidRPr="0085229F">
              <w:rPr>
                <w:sz w:val="18"/>
                <w:szCs w:val="18"/>
                <w:lang w:val="en-GB"/>
              </w:rPr>
              <w:t>1</w:t>
            </w:r>
          </w:p>
        </w:tc>
        <w:tc>
          <w:tcPr>
            <w:tcW w:w="0" w:type="auto"/>
            <w:vMerge w:val="restart"/>
          </w:tcPr>
          <w:p w14:paraId="5FA5A791" w14:textId="2E1F7B8C" w:rsidR="0094089E" w:rsidRPr="0085229F" w:rsidRDefault="0094089E" w:rsidP="0094089E">
            <w:pPr>
              <w:spacing w:before="0"/>
              <w:jc w:val="left"/>
              <w:rPr>
                <w:sz w:val="18"/>
                <w:szCs w:val="18"/>
                <w:lang w:val="en-GB"/>
              </w:rPr>
            </w:pPr>
            <w:r w:rsidRPr="0085229F">
              <w:rPr>
                <w:sz w:val="18"/>
                <w:szCs w:val="18"/>
                <w:lang w:val="en-GB"/>
              </w:rPr>
              <w:t xml:space="preserve">CNRA for Estonia, see </w:t>
            </w:r>
            <w:hyperlink r:id="rId12" w:history="1">
              <w:r w:rsidR="00561C08" w:rsidRPr="0085229F">
                <w:rPr>
                  <w:rStyle w:val="Hyperlink"/>
                  <w:sz w:val="18"/>
                  <w:szCs w:val="18"/>
                  <w:lang w:val="en-GB"/>
                </w:rPr>
                <w:t>https://connect.fsc.org/document-centre/documents/resource/309</w:t>
              </w:r>
            </w:hyperlink>
          </w:p>
          <w:p w14:paraId="08D37A69" w14:textId="2D338A62" w:rsidR="00561C08" w:rsidRPr="0085229F" w:rsidRDefault="00561C08" w:rsidP="0094089E">
            <w:pPr>
              <w:spacing w:before="0"/>
              <w:jc w:val="left"/>
              <w:rPr>
                <w:sz w:val="18"/>
                <w:szCs w:val="18"/>
                <w:lang w:val="en-GB"/>
              </w:rPr>
            </w:pPr>
            <w:r w:rsidRPr="0085229F">
              <w:rPr>
                <w:sz w:val="18"/>
                <w:szCs w:val="18"/>
                <w:lang w:val="en-GB"/>
              </w:rPr>
              <w:t>FSC-CNRA-EE V1-0 EN_2017-09-20</w:t>
            </w:r>
          </w:p>
          <w:p w14:paraId="70DA97B1" w14:textId="77777777" w:rsidR="00561C08" w:rsidRPr="0085229F" w:rsidRDefault="00561C08" w:rsidP="0094089E">
            <w:pPr>
              <w:spacing w:before="0"/>
              <w:jc w:val="left"/>
              <w:rPr>
                <w:sz w:val="18"/>
                <w:szCs w:val="18"/>
                <w:lang w:val="en-GB"/>
              </w:rPr>
            </w:pPr>
          </w:p>
          <w:p w14:paraId="781709E0" w14:textId="6BDEDBDD" w:rsidR="0094089E" w:rsidRPr="0085229F" w:rsidRDefault="0094089E" w:rsidP="0094089E">
            <w:pPr>
              <w:spacing w:before="0"/>
              <w:jc w:val="left"/>
              <w:rPr>
                <w:sz w:val="18"/>
                <w:szCs w:val="18"/>
                <w:lang w:val="en-GB"/>
              </w:rPr>
            </w:pPr>
          </w:p>
        </w:tc>
        <w:sdt>
          <w:sdtPr>
            <w:rPr>
              <w:sz w:val="18"/>
              <w:szCs w:val="18"/>
            </w:rPr>
            <w:id w:val="-1172571518"/>
            <w:placeholder>
              <w:docPart w:val="DC4548D06E3B4DB49E393FA42133A9D8"/>
            </w:placeholder>
            <w:comboBox>
              <w:listItem w:displayText="Low risk" w:value="Low risk"/>
              <w:listItem w:displayText="Specified risk" w:value="Specified risk"/>
              <w:listItem w:displayText="Unspecified risk" w:value="Unspecified risk"/>
            </w:comboBox>
          </w:sdtPr>
          <w:sdtContent>
            <w:tc>
              <w:tcPr>
                <w:tcW w:w="0" w:type="auto"/>
              </w:tcPr>
              <w:p w14:paraId="26E2D681" w14:textId="51064157" w:rsidR="0094089E" w:rsidRPr="0085229F" w:rsidRDefault="0094089E" w:rsidP="0094089E">
                <w:pPr>
                  <w:rPr>
                    <w:sz w:val="18"/>
                    <w:szCs w:val="18"/>
                    <w:lang w:val="en-GB"/>
                  </w:rPr>
                </w:pPr>
                <w:r w:rsidRPr="0085229F">
                  <w:rPr>
                    <w:sz w:val="18"/>
                    <w:szCs w:val="18"/>
                    <w:lang w:val="en-GB"/>
                  </w:rPr>
                  <w:t>Low risk</w:t>
                </w:r>
              </w:p>
            </w:tc>
          </w:sdtContent>
        </w:sdt>
      </w:tr>
      <w:tr w:rsidR="0094089E" w:rsidRPr="0085229F" w14:paraId="7B6F0722" w14:textId="77777777" w:rsidTr="00B56719">
        <w:tc>
          <w:tcPr>
            <w:tcW w:w="1611" w:type="pct"/>
            <w:vMerge/>
          </w:tcPr>
          <w:p w14:paraId="325E4BC9" w14:textId="77777777" w:rsidR="0094089E" w:rsidRPr="0085229F" w:rsidRDefault="0094089E" w:rsidP="0094089E">
            <w:pPr>
              <w:rPr>
                <w:b/>
                <w:sz w:val="18"/>
                <w:szCs w:val="18"/>
                <w:lang w:val="en-GB"/>
              </w:rPr>
            </w:pPr>
          </w:p>
        </w:tc>
        <w:tc>
          <w:tcPr>
            <w:tcW w:w="539" w:type="pct"/>
            <w:vAlign w:val="center"/>
          </w:tcPr>
          <w:p w14:paraId="668E1BD5" w14:textId="49CAC0A9" w:rsidR="0094089E" w:rsidRPr="0085229F" w:rsidRDefault="0094089E" w:rsidP="0094089E">
            <w:pPr>
              <w:jc w:val="center"/>
              <w:rPr>
                <w:sz w:val="18"/>
                <w:szCs w:val="18"/>
                <w:lang w:val="en-GB"/>
              </w:rPr>
            </w:pPr>
            <w:r w:rsidRPr="0085229F">
              <w:rPr>
                <w:sz w:val="18"/>
                <w:szCs w:val="18"/>
                <w:lang w:val="en-GB"/>
              </w:rPr>
              <w:t>2</w:t>
            </w:r>
          </w:p>
        </w:tc>
        <w:tc>
          <w:tcPr>
            <w:tcW w:w="0" w:type="auto"/>
            <w:vMerge/>
          </w:tcPr>
          <w:p w14:paraId="74CEB4F5" w14:textId="77777777" w:rsidR="0094089E" w:rsidRPr="0085229F" w:rsidRDefault="0094089E" w:rsidP="0094089E">
            <w:pPr>
              <w:spacing w:before="0"/>
              <w:jc w:val="left"/>
              <w:rPr>
                <w:sz w:val="18"/>
                <w:szCs w:val="18"/>
                <w:lang w:val="en-GB"/>
              </w:rPr>
            </w:pPr>
          </w:p>
        </w:tc>
        <w:sdt>
          <w:sdtPr>
            <w:rPr>
              <w:sz w:val="18"/>
              <w:szCs w:val="18"/>
            </w:rPr>
            <w:id w:val="-2069873983"/>
            <w:placeholder>
              <w:docPart w:val="014208EB497449EB94057B928FB6EC64"/>
            </w:placeholder>
            <w:comboBox>
              <w:listItem w:displayText="Low risk" w:value="Low risk"/>
              <w:listItem w:displayText="Specified risk" w:value="Specified risk"/>
              <w:listItem w:displayText="Unspecified risk" w:value="Unspecified risk"/>
            </w:comboBox>
          </w:sdtPr>
          <w:sdtContent>
            <w:tc>
              <w:tcPr>
                <w:tcW w:w="0" w:type="auto"/>
              </w:tcPr>
              <w:p w14:paraId="39012180" w14:textId="017EF4E3" w:rsidR="0094089E" w:rsidRPr="0085229F" w:rsidRDefault="0094089E" w:rsidP="0094089E">
                <w:pPr>
                  <w:rPr>
                    <w:sz w:val="18"/>
                    <w:szCs w:val="18"/>
                    <w:lang w:val="en-GB"/>
                  </w:rPr>
                </w:pPr>
                <w:r w:rsidRPr="0085229F">
                  <w:rPr>
                    <w:sz w:val="18"/>
                    <w:szCs w:val="18"/>
                    <w:lang w:val="en-GB"/>
                  </w:rPr>
                  <w:t>Specified risk</w:t>
                </w:r>
              </w:p>
            </w:tc>
          </w:sdtContent>
        </w:sdt>
      </w:tr>
      <w:tr w:rsidR="0094089E" w:rsidRPr="0085229F" w14:paraId="1EE9EE17" w14:textId="77777777" w:rsidTr="00B56719">
        <w:tc>
          <w:tcPr>
            <w:tcW w:w="1611" w:type="pct"/>
            <w:vMerge/>
          </w:tcPr>
          <w:p w14:paraId="08119430" w14:textId="77777777" w:rsidR="0094089E" w:rsidRPr="0085229F" w:rsidRDefault="0094089E" w:rsidP="0094089E">
            <w:pPr>
              <w:rPr>
                <w:b/>
                <w:sz w:val="18"/>
                <w:szCs w:val="18"/>
                <w:lang w:val="en-GB"/>
              </w:rPr>
            </w:pPr>
          </w:p>
        </w:tc>
        <w:tc>
          <w:tcPr>
            <w:tcW w:w="539" w:type="pct"/>
            <w:vAlign w:val="center"/>
          </w:tcPr>
          <w:p w14:paraId="256EB6ED" w14:textId="32FA62D3" w:rsidR="0094089E" w:rsidRPr="0085229F" w:rsidRDefault="0094089E" w:rsidP="0094089E">
            <w:pPr>
              <w:jc w:val="center"/>
              <w:rPr>
                <w:sz w:val="18"/>
                <w:szCs w:val="18"/>
                <w:lang w:val="en-GB"/>
              </w:rPr>
            </w:pPr>
            <w:r w:rsidRPr="0085229F">
              <w:rPr>
                <w:sz w:val="18"/>
                <w:szCs w:val="18"/>
                <w:lang w:val="en-GB"/>
              </w:rPr>
              <w:t>3</w:t>
            </w:r>
          </w:p>
        </w:tc>
        <w:tc>
          <w:tcPr>
            <w:tcW w:w="0" w:type="auto"/>
            <w:vMerge/>
          </w:tcPr>
          <w:p w14:paraId="236C727F" w14:textId="77777777" w:rsidR="0094089E" w:rsidRPr="0085229F" w:rsidRDefault="0094089E" w:rsidP="0094089E">
            <w:pPr>
              <w:spacing w:before="0"/>
              <w:jc w:val="left"/>
              <w:rPr>
                <w:sz w:val="18"/>
                <w:szCs w:val="18"/>
                <w:lang w:val="en-GB"/>
              </w:rPr>
            </w:pPr>
          </w:p>
        </w:tc>
        <w:sdt>
          <w:sdtPr>
            <w:rPr>
              <w:sz w:val="18"/>
              <w:szCs w:val="18"/>
            </w:rPr>
            <w:id w:val="-1101718299"/>
            <w:placeholder>
              <w:docPart w:val="7E769A7873524CDF915CB9D84EE18A10"/>
            </w:placeholder>
            <w:comboBox>
              <w:listItem w:displayText="Low risk" w:value="Low risk"/>
              <w:listItem w:displayText="Specified risk" w:value="Specified risk"/>
              <w:listItem w:displayText="Unspecified risk" w:value="Unspecified risk"/>
            </w:comboBox>
          </w:sdtPr>
          <w:sdtContent>
            <w:tc>
              <w:tcPr>
                <w:tcW w:w="0" w:type="auto"/>
              </w:tcPr>
              <w:p w14:paraId="12714828" w14:textId="13C8D4C9" w:rsidR="0094089E" w:rsidRPr="0085229F" w:rsidRDefault="0094089E" w:rsidP="0094089E">
                <w:pPr>
                  <w:rPr>
                    <w:sz w:val="18"/>
                    <w:szCs w:val="18"/>
                    <w:lang w:val="en-GB"/>
                  </w:rPr>
                </w:pPr>
                <w:r w:rsidRPr="0085229F">
                  <w:rPr>
                    <w:sz w:val="18"/>
                    <w:szCs w:val="18"/>
                    <w:lang w:val="en-GB"/>
                  </w:rPr>
                  <w:t>Specified risk</w:t>
                </w:r>
              </w:p>
            </w:tc>
          </w:sdtContent>
        </w:sdt>
      </w:tr>
      <w:tr w:rsidR="0094089E" w:rsidRPr="0085229F" w14:paraId="0726B693" w14:textId="77777777" w:rsidTr="00B56719">
        <w:tc>
          <w:tcPr>
            <w:tcW w:w="1611" w:type="pct"/>
            <w:vMerge/>
          </w:tcPr>
          <w:p w14:paraId="358304AE" w14:textId="77777777" w:rsidR="0094089E" w:rsidRPr="0085229F" w:rsidRDefault="0094089E" w:rsidP="0094089E">
            <w:pPr>
              <w:rPr>
                <w:b/>
                <w:sz w:val="18"/>
                <w:szCs w:val="18"/>
                <w:lang w:val="en-GB"/>
              </w:rPr>
            </w:pPr>
          </w:p>
        </w:tc>
        <w:tc>
          <w:tcPr>
            <w:tcW w:w="539" w:type="pct"/>
            <w:vAlign w:val="center"/>
          </w:tcPr>
          <w:p w14:paraId="7E576039" w14:textId="553CDA1F" w:rsidR="0094089E" w:rsidRPr="0085229F" w:rsidRDefault="0094089E" w:rsidP="0094089E">
            <w:pPr>
              <w:jc w:val="center"/>
              <w:rPr>
                <w:sz w:val="18"/>
                <w:szCs w:val="18"/>
                <w:lang w:val="en-GB"/>
              </w:rPr>
            </w:pPr>
            <w:r w:rsidRPr="0085229F">
              <w:rPr>
                <w:sz w:val="18"/>
                <w:szCs w:val="18"/>
                <w:lang w:val="en-GB"/>
              </w:rPr>
              <w:t>4</w:t>
            </w:r>
          </w:p>
        </w:tc>
        <w:tc>
          <w:tcPr>
            <w:tcW w:w="0" w:type="auto"/>
            <w:vMerge/>
          </w:tcPr>
          <w:p w14:paraId="791362D0" w14:textId="77777777" w:rsidR="0094089E" w:rsidRPr="0085229F" w:rsidRDefault="0094089E" w:rsidP="0094089E">
            <w:pPr>
              <w:spacing w:before="0"/>
              <w:jc w:val="left"/>
              <w:rPr>
                <w:sz w:val="18"/>
                <w:szCs w:val="18"/>
                <w:lang w:val="en-GB"/>
              </w:rPr>
            </w:pPr>
          </w:p>
        </w:tc>
        <w:sdt>
          <w:sdtPr>
            <w:rPr>
              <w:sz w:val="18"/>
              <w:szCs w:val="18"/>
            </w:rPr>
            <w:id w:val="-1586917558"/>
            <w:placeholder>
              <w:docPart w:val="2F19778742694CC198DE1E103656765E"/>
            </w:placeholder>
            <w:comboBox>
              <w:listItem w:displayText="Low risk" w:value="Low risk"/>
              <w:listItem w:displayText="Specified risk" w:value="Specified risk"/>
              <w:listItem w:displayText="Unspecified risk" w:value="Unspecified risk"/>
            </w:comboBox>
          </w:sdtPr>
          <w:sdtContent>
            <w:tc>
              <w:tcPr>
                <w:tcW w:w="0" w:type="auto"/>
              </w:tcPr>
              <w:p w14:paraId="77C2CC5B" w14:textId="08D6C5EE" w:rsidR="0094089E" w:rsidRPr="0085229F" w:rsidRDefault="0094089E" w:rsidP="0094089E">
                <w:pPr>
                  <w:rPr>
                    <w:sz w:val="18"/>
                    <w:szCs w:val="18"/>
                    <w:lang w:val="en-GB"/>
                  </w:rPr>
                </w:pPr>
                <w:r w:rsidRPr="0085229F">
                  <w:rPr>
                    <w:sz w:val="18"/>
                    <w:szCs w:val="18"/>
                    <w:lang w:val="en-GB"/>
                  </w:rPr>
                  <w:t>Low risk</w:t>
                </w:r>
              </w:p>
            </w:tc>
          </w:sdtContent>
        </w:sdt>
      </w:tr>
      <w:tr w:rsidR="0094089E" w:rsidRPr="0085229F" w14:paraId="51EF7C25" w14:textId="77777777" w:rsidTr="00B56719">
        <w:tc>
          <w:tcPr>
            <w:tcW w:w="1611" w:type="pct"/>
            <w:vMerge/>
          </w:tcPr>
          <w:p w14:paraId="45A3A233" w14:textId="77777777" w:rsidR="0094089E" w:rsidRPr="0085229F" w:rsidRDefault="0094089E" w:rsidP="0094089E">
            <w:pPr>
              <w:rPr>
                <w:b/>
                <w:sz w:val="18"/>
                <w:szCs w:val="18"/>
                <w:lang w:val="en-GB"/>
              </w:rPr>
            </w:pPr>
          </w:p>
        </w:tc>
        <w:tc>
          <w:tcPr>
            <w:tcW w:w="539" w:type="pct"/>
            <w:vAlign w:val="center"/>
          </w:tcPr>
          <w:p w14:paraId="319260C2" w14:textId="5665849B" w:rsidR="0094089E" w:rsidRPr="0085229F" w:rsidRDefault="0094089E" w:rsidP="0094089E">
            <w:pPr>
              <w:jc w:val="center"/>
              <w:rPr>
                <w:sz w:val="18"/>
                <w:szCs w:val="18"/>
                <w:lang w:val="en-GB"/>
              </w:rPr>
            </w:pPr>
            <w:r w:rsidRPr="0085229F">
              <w:rPr>
                <w:sz w:val="18"/>
                <w:szCs w:val="18"/>
                <w:lang w:val="en-GB"/>
              </w:rPr>
              <w:t>5</w:t>
            </w:r>
          </w:p>
        </w:tc>
        <w:tc>
          <w:tcPr>
            <w:tcW w:w="0" w:type="auto"/>
            <w:vMerge/>
          </w:tcPr>
          <w:p w14:paraId="5796D156" w14:textId="77777777" w:rsidR="0094089E" w:rsidRPr="0085229F" w:rsidRDefault="0094089E" w:rsidP="0094089E">
            <w:pPr>
              <w:spacing w:before="0"/>
              <w:jc w:val="left"/>
              <w:rPr>
                <w:sz w:val="18"/>
                <w:szCs w:val="18"/>
                <w:lang w:val="en-GB"/>
              </w:rPr>
            </w:pPr>
          </w:p>
        </w:tc>
        <w:sdt>
          <w:sdtPr>
            <w:rPr>
              <w:sz w:val="18"/>
              <w:szCs w:val="18"/>
            </w:rPr>
            <w:id w:val="-1716036382"/>
            <w:placeholder>
              <w:docPart w:val="30FE4F6F6C33491E8D2FD359A3BC99F5"/>
            </w:placeholder>
            <w:comboBox>
              <w:listItem w:displayText="Low risk" w:value="Low risk"/>
              <w:listItem w:displayText="Specified risk" w:value="Specified risk"/>
              <w:listItem w:displayText="Unspecified risk" w:value="Unspecified risk"/>
            </w:comboBox>
          </w:sdtPr>
          <w:sdtContent>
            <w:tc>
              <w:tcPr>
                <w:tcW w:w="0" w:type="auto"/>
              </w:tcPr>
              <w:p w14:paraId="4FE9A86F" w14:textId="1770BE6B" w:rsidR="0094089E" w:rsidRPr="0085229F" w:rsidRDefault="0094089E" w:rsidP="0094089E">
                <w:pPr>
                  <w:rPr>
                    <w:sz w:val="18"/>
                    <w:szCs w:val="18"/>
                    <w:lang w:val="en-GB"/>
                  </w:rPr>
                </w:pPr>
                <w:r w:rsidRPr="0085229F">
                  <w:rPr>
                    <w:sz w:val="18"/>
                    <w:szCs w:val="18"/>
                    <w:lang w:val="en-GB"/>
                  </w:rPr>
                  <w:t>Low risk</w:t>
                </w:r>
              </w:p>
            </w:tc>
          </w:sdtContent>
        </w:sdt>
      </w:tr>
      <w:tr w:rsidR="0094089E" w:rsidRPr="0085229F" w14:paraId="364996ED" w14:textId="77777777" w:rsidTr="00B56719">
        <w:tc>
          <w:tcPr>
            <w:tcW w:w="1611" w:type="pct"/>
            <w:vMerge w:val="restart"/>
          </w:tcPr>
          <w:p w14:paraId="16AF4D81" w14:textId="77777777" w:rsidR="006C46E0" w:rsidRPr="0085229F" w:rsidRDefault="006C46E0" w:rsidP="006C46E0">
            <w:pPr>
              <w:rPr>
                <w:b/>
                <w:sz w:val="18"/>
                <w:szCs w:val="18"/>
                <w:lang w:val="en-GB"/>
              </w:rPr>
            </w:pPr>
            <w:r w:rsidRPr="0085229F">
              <w:rPr>
                <w:b/>
                <w:sz w:val="18"/>
                <w:szCs w:val="18"/>
                <w:lang w:val="en-GB"/>
              </w:rPr>
              <w:t>Estonia</w:t>
            </w:r>
          </w:p>
          <w:p w14:paraId="5E3CFA72" w14:textId="77777777" w:rsidR="006C46E0" w:rsidRPr="0085229F" w:rsidRDefault="006C46E0" w:rsidP="006C46E0">
            <w:pPr>
              <w:spacing w:line="276" w:lineRule="auto"/>
              <w:jc w:val="left"/>
              <w:rPr>
                <w:iCs/>
                <w:szCs w:val="18"/>
                <w:lang w:val="en-GB"/>
              </w:rPr>
            </w:pPr>
            <w:r w:rsidRPr="0085229F">
              <w:rPr>
                <w:iCs/>
                <w:szCs w:val="18"/>
                <w:lang w:val="en-GB"/>
              </w:rPr>
              <w:t>Estonian natural forests</w:t>
            </w:r>
          </w:p>
          <w:p w14:paraId="1DCD88BA" w14:textId="6E221AFB" w:rsidR="0094089E" w:rsidRPr="0085229F" w:rsidRDefault="006C46E0" w:rsidP="006C46E0">
            <w:pPr>
              <w:rPr>
                <w:b/>
                <w:sz w:val="18"/>
                <w:szCs w:val="18"/>
                <w:lang w:val="en-GB"/>
              </w:rPr>
            </w:pPr>
            <w:r w:rsidRPr="0085229F">
              <w:rPr>
                <w:iCs/>
                <w:szCs w:val="18"/>
                <w:lang w:val="en-GB"/>
              </w:rPr>
              <w:t xml:space="preserve">Estonian </w:t>
            </w:r>
            <w:r>
              <w:rPr>
                <w:iCs/>
                <w:szCs w:val="18"/>
                <w:lang w:val="en-GB"/>
              </w:rPr>
              <w:t xml:space="preserve">FSC </w:t>
            </w:r>
            <w:r w:rsidRPr="0085229F">
              <w:rPr>
                <w:iCs/>
                <w:szCs w:val="18"/>
                <w:lang w:val="en-GB"/>
              </w:rPr>
              <w:t>certified material suppliers</w:t>
            </w:r>
            <w:r>
              <w:rPr>
                <w:iCs/>
                <w:szCs w:val="18"/>
                <w:lang w:val="en-GB"/>
              </w:rPr>
              <w:t>, private and state</w:t>
            </w:r>
            <w:r>
              <w:rPr>
                <w:iCs/>
                <w:szCs w:val="18"/>
                <w:lang w:val="en-GB"/>
              </w:rPr>
              <w:t xml:space="preserve"> (broke chain)</w:t>
            </w:r>
          </w:p>
        </w:tc>
        <w:tc>
          <w:tcPr>
            <w:tcW w:w="539" w:type="pct"/>
            <w:vAlign w:val="center"/>
          </w:tcPr>
          <w:p w14:paraId="71031A37" w14:textId="3D629F5D" w:rsidR="0094089E" w:rsidRPr="0085229F" w:rsidRDefault="0094089E" w:rsidP="0094089E">
            <w:pPr>
              <w:jc w:val="center"/>
              <w:rPr>
                <w:sz w:val="18"/>
                <w:szCs w:val="18"/>
                <w:lang w:val="en-GB"/>
              </w:rPr>
            </w:pPr>
            <w:r w:rsidRPr="0085229F">
              <w:rPr>
                <w:sz w:val="18"/>
                <w:szCs w:val="18"/>
                <w:lang w:val="en-GB"/>
              </w:rPr>
              <w:t>1</w:t>
            </w:r>
          </w:p>
        </w:tc>
        <w:tc>
          <w:tcPr>
            <w:tcW w:w="0" w:type="auto"/>
            <w:vMerge w:val="restart"/>
          </w:tcPr>
          <w:p w14:paraId="34C68CD2" w14:textId="77777777" w:rsidR="006C46E0" w:rsidRPr="0085229F" w:rsidRDefault="006C46E0" w:rsidP="006C46E0">
            <w:pPr>
              <w:spacing w:before="0"/>
              <w:jc w:val="left"/>
              <w:rPr>
                <w:sz w:val="18"/>
                <w:szCs w:val="18"/>
                <w:lang w:val="en-GB"/>
              </w:rPr>
            </w:pPr>
            <w:r w:rsidRPr="0085229F">
              <w:rPr>
                <w:sz w:val="18"/>
                <w:szCs w:val="18"/>
                <w:lang w:val="en-GB"/>
              </w:rPr>
              <w:t xml:space="preserve">CNRA for Estonia, see </w:t>
            </w:r>
            <w:hyperlink r:id="rId13" w:history="1">
              <w:r w:rsidRPr="0085229F">
                <w:rPr>
                  <w:rStyle w:val="Hyperlink"/>
                  <w:sz w:val="18"/>
                  <w:szCs w:val="18"/>
                  <w:lang w:val="en-GB"/>
                </w:rPr>
                <w:t>https://connect.fsc.org/document-centre/documents/resource/309</w:t>
              </w:r>
            </w:hyperlink>
          </w:p>
          <w:p w14:paraId="40152FDA" w14:textId="77777777" w:rsidR="006C46E0" w:rsidRPr="0085229F" w:rsidRDefault="006C46E0" w:rsidP="006C46E0">
            <w:pPr>
              <w:spacing w:before="0"/>
              <w:jc w:val="left"/>
              <w:rPr>
                <w:sz w:val="18"/>
                <w:szCs w:val="18"/>
                <w:lang w:val="en-GB"/>
              </w:rPr>
            </w:pPr>
            <w:r w:rsidRPr="0085229F">
              <w:rPr>
                <w:sz w:val="18"/>
                <w:szCs w:val="18"/>
                <w:lang w:val="en-GB"/>
              </w:rPr>
              <w:t>FSC-CNRA-EE V1-0 EN_2017-09-20</w:t>
            </w:r>
          </w:p>
          <w:p w14:paraId="1F11973C" w14:textId="77777777" w:rsidR="0094089E" w:rsidRPr="0085229F" w:rsidRDefault="0094089E" w:rsidP="0094089E">
            <w:pPr>
              <w:spacing w:before="0"/>
              <w:jc w:val="left"/>
              <w:rPr>
                <w:sz w:val="18"/>
                <w:szCs w:val="18"/>
                <w:lang w:val="en-GB"/>
              </w:rPr>
            </w:pPr>
          </w:p>
        </w:tc>
        <w:sdt>
          <w:sdtPr>
            <w:rPr>
              <w:sz w:val="18"/>
              <w:szCs w:val="18"/>
            </w:rPr>
            <w:id w:val="432874227"/>
            <w:placeholder>
              <w:docPart w:val="8C7A74EE64C8449C959108799A68B73D"/>
            </w:placeholder>
            <w:comboBox>
              <w:listItem w:displayText="Choose an item" w:value="Choose an item"/>
              <w:listItem w:displayText="Low risk" w:value="Low risk"/>
              <w:listItem w:displayText="Specified risk" w:value="Specified risk"/>
            </w:comboBox>
          </w:sdtPr>
          <w:sdtContent>
            <w:tc>
              <w:tcPr>
                <w:tcW w:w="0" w:type="auto"/>
              </w:tcPr>
              <w:p w14:paraId="00E397F7" w14:textId="4176A545" w:rsidR="0094089E" w:rsidRPr="0085229F" w:rsidRDefault="006C46E0" w:rsidP="0094089E">
                <w:pPr>
                  <w:rPr>
                    <w:sz w:val="18"/>
                    <w:szCs w:val="18"/>
                    <w:lang w:val="en-GB"/>
                  </w:rPr>
                </w:pPr>
                <w:proofErr w:type="spellStart"/>
                <w:r>
                  <w:rPr>
                    <w:sz w:val="18"/>
                    <w:szCs w:val="18"/>
                  </w:rPr>
                  <w:t>Low</w:t>
                </w:r>
                <w:proofErr w:type="spellEnd"/>
                <w:r>
                  <w:rPr>
                    <w:sz w:val="18"/>
                    <w:szCs w:val="18"/>
                  </w:rPr>
                  <w:t xml:space="preserve"> risk</w:t>
                </w:r>
              </w:p>
            </w:tc>
          </w:sdtContent>
        </w:sdt>
      </w:tr>
      <w:tr w:rsidR="0094089E" w:rsidRPr="0085229F" w14:paraId="6A6FECFE" w14:textId="77777777" w:rsidTr="00B56719">
        <w:tc>
          <w:tcPr>
            <w:tcW w:w="1611" w:type="pct"/>
            <w:vMerge/>
          </w:tcPr>
          <w:p w14:paraId="3363C2B2" w14:textId="77777777" w:rsidR="0094089E" w:rsidRPr="0085229F" w:rsidRDefault="0094089E" w:rsidP="0094089E">
            <w:pPr>
              <w:rPr>
                <w:b/>
                <w:sz w:val="18"/>
                <w:szCs w:val="18"/>
                <w:lang w:val="en-GB"/>
              </w:rPr>
            </w:pPr>
          </w:p>
        </w:tc>
        <w:tc>
          <w:tcPr>
            <w:tcW w:w="539" w:type="pct"/>
            <w:vAlign w:val="center"/>
          </w:tcPr>
          <w:p w14:paraId="1530FD22" w14:textId="0B88777F" w:rsidR="0094089E" w:rsidRPr="0085229F" w:rsidRDefault="0094089E" w:rsidP="0094089E">
            <w:pPr>
              <w:jc w:val="center"/>
              <w:rPr>
                <w:sz w:val="18"/>
                <w:szCs w:val="18"/>
                <w:lang w:val="en-GB"/>
              </w:rPr>
            </w:pPr>
            <w:r w:rsidRPr="0085229F">
              <w:rPr>
                <w:sz w:val="18"/>
                <w:szCs w:val="18"/>
                <w:lang w:val="en-GB"/>
              </w:rPr>
              <w:t>2</w:t>
            </w:r>
          </w:p>
        </w:tc>
        <w:tc>
          <w:tcPr>
            <w:tcW w:w="0" w:type="auto"/>
            <w:vMerge/>
          </w:tcPr>
          <w:p w14:paraId="136BCC5C" w14:textId="77777777" w:rsidR="0094089E" w:rsidRPr="0085229F" w:rsidRDefault="0094089E" w:rsidP="0094089E">
            <w:pPr>
              <w:spacing w:before="0"/>
              <w:jc w:val="left"/>
              <w:rPr>
                <w:sz w:val="18"/>
                <w:szCs w:val="18"/>
                <w:lang w:val="en-GB"/>
              </w:rPr>
            </w:pPr>
          </w:p>
        </w:tc>
        <w:sdt>
          <w:sdtPr>
            <w:rPr>
              <w:sz w:val="18"/>
              <w:szCs w:val="18"/>
            </w:rPr>
            <w:id w:val="26530409"/>
            <w:placeholder>
              <w:docPart w:val="DCD7AA3739E447A9A55926262FBF59B4"/>
            </w:placeholder>
            <w:comboBox>
              <w:listItem w:displayText="Choose an item" w:value="Choose an item"/>
              <w:listItem w:displayText="Low risk" w:value="Low risk"/>
              <w:listItem w:displayText="Specified risk" w:value="Specified risk"/>
            </w:comboBox>
          </w:sdtPr>
          <w:sdtContent>
            <w:tc>
              <w:tcPr>
                <w:tcW w:w="0" w:type="auto"/>
              </w:tcPr>
              <w:p w14:paraId="298B9215" w14:textId="7C41981F" w:rsidR="0094089E" w:rsidRPr="0085229F" w:rsidRDefault="006C46E0" w:rsidP="0094089E">
                <w:pPr>
                  <w:rPr>
                    <w:sz w:val="18"/>
                    <w:szCs w:val="18"/>
                    <w:lang w:val="en-GB"/>
                  </w:rPr>
                </w:pPr>
                <w:proofErr w:type="spellStart"/>
                <w:r>
                  <w:rPr>
                    <w:sz w:val="18"/>
                    <w:szCs w:val="18"/>
                  </w:rPr>
                  <w:t>Low</w:t>
                </w:r>
                <w:proofErr w:type="spellEnd"/>
                <w:r>
                  <w:rPr>
                    <w:sz w:val="18"/>
                    <w:szCs w:val="18"/>
                  </w:rPr>
                  <w:t xml:space="preserve"> risk</w:t>
                </w:r>
              </w:p>
            </w:tc>
          </w:sdtContent>
        </w:sdt>
      </w:tr>
      <w:tr w:rsidR="0094089E" w:rsidRPr="0085229F" w14:paraId="41BAEB97" w14:textId="77777777" w:rsidTr="00B56719">
        <w:tc>
          <w:tcPr>
            <w:tcW w:w="1611" w:type="pct"/>
            <w:vMerge/>
          </w:tcPr>
          <w:p w14:paraId="4A126B89" w14:textId="77777777" w:rsidR="0094089E" w:rsidRPr="0085229F" w:rsidRDefault="0094089E" w:rsidP="0094089E">
            <w:pPr>
              <w:rPr>
                <w:b/>
                <w:sz w:val="18"/>
                <w:szCs w:val="18"/>
                <w:lang w:val="en-GB"/>
              </w:rPr>
            </w:pPr>
          </w:p>
        </w:tc>
        <w:tc>
          <w:tcPr>
            <w:tcW w:w="539" w:type="pct"/>
            <w:vAlign w:val="center"/>
          </w:tcPr>
          <w:p w14:paraId="3FB43991" w14:textId="0D5D0C45" w:rsidR="0094089E" w:rsidRPr="0085229F" w:rsidRDefault="0094089E" w:rsidP="0094089E">
            <w:pPr>
              <w:jc w:val="center"/>
              <w:rPr>
                <w:sz w:val="18"/>
                <w:szCs w:val="18"/>
                <w:lang w:val="en-GB"/>
              </w:rPr>
            </w:pPr>
            <w:r w:rsidRPr="0085229F">
              <w:rPr>
                <w:sz w:val="18"/>
                <w:szCs w:val="18"/>
                <w:lang w:val="en-GB"/>
              </w:rPr>
              <w:t>3</w:t>
            </w:r>
          </w:p>
        </w:tc>
        <w:tc>
          <w:tcPr>
            <w:tcW w:w="0" w:type="auto"/>
            <w:vMerge/>
          </w:tcPr>
          <w:p w14:paraId="00113E81" w14:textId="77777777" w:rsidR="0094089E" w:rsidRPr="0085229F" w:rsidRDefault="0094089E" w:rsidP="0094089E">
            <w:pPr>
              <w:spacing w:before="0"/>
              <w:jc w:val="left"/>
              <w:rPr>
                <w:sz w:val="18"/>
                <w:szCs w:val="18"/>
                <w:lang w:val="en-GB"/>
              </w:rPr>
            </w:pPr>
          </w:p>
        </w:tc>
        <w:sdt>
          <w:sdtPr>
            <w:rPr>
              <w:sz w:val="18"/>
              <w:szCs w:val="18"/>
            </w:rPr>
            <w:id w:val="1929148783"/>
            <w:placeholder>
              <w:docPart w:val="29865378E25D4A3394FDDDCCCF2E5D94"/>
            </w:placeholder>
            <w:comboBox>
              <w:listItem w:displayText="Choose an item" w:value="Choose an item"/>
              <w:listItem w:displayText="Low risk" w:value="Low risk"/>
              <w:listItem w:displayText="Specified risk" w:value="Specified risk"/>
            </w:comboBox>
          </w:sdtPr>
          <w:sdtContent>
            <w:tc>
              <w:tcPr>
                <w:tcW w:w="0" w:type="auto"/>
              </w:tcPr>
              <w:p w14:paraId="309791A3" w14:textId="75675CD6" w:rsidR="0094089E" w:rsidRPr="0085229F" w:rsidRDefault="006C46E0" w:rsidP="0094089E">
                <w:pPr>
                  <w:rPr>
                    <w:sz w:val="18"/>
                    <w:szCs w:val="18"/>
                    <w:lang w:val="en-GB"/>
                  </w:rPr>
                </w:pPr>
                <w:proofErr w:type="spellStart"/>
                <w:r>
                  <w:rPr>
                    <w:sz w:val="18"/>
                    <w:szCs w:val="18"/>
                  </w:rPr>
                  <w:t>Low</w:t>
                </w:r>
                <w:proofErr w:type="spellEnd"/>
                <w:r>
                  <w:rPr>
                    <w:sz w:val="18"/>
                    <w:szCs w:val="18"/>
                  </w:rPr>
                  <w:t xml:space="preserve"> risk</w:t>
                </w:r>
              </w:p>
            </w:tc>
          </w:sdtContent>
        </w:sdt>
      </w:tr>
      <w:tr w:rsidR="0094089E" w:rsidRPr="0085229F" w14:paraId="1C5EA6D4" w14:textId="77777777" w:rsidTr="00B56719">
        <w:tc>
          <w:tcPr>
            <w:tcW w:w="1611" w:type="pct"/>
            <w:vMerge/>
          </w:tcPr>
          <w:p w14:paraId="2E5C8894" w14:textId="77777777" w:rsidR="0094089E" w:rsidRPr="0085229F" w:rsidRDefault="0094089E" w:rsidP="0094089E">
            <w:pPr>
              <w:rPr>
                <w:b/>
                <w:sz w:val="18"/>
                <w:szCs w:val="18"/>
                <w:lang w:val="en-GB"/>
              </w:rPr>
            </w:pPr>
          </w:p>
        </w:tc>
        <w:tc>
          <w:tcPr>
            <w:tcW w:w="539" w:type="pct"/>
            <w:vAlign w:val="center"/>
          </w:tcPr>
          <w:p w14:paraId="2EF059E0" w14:textId="45AC7155" w:rsidR="0094089E" w:rsidRPr="0085229F" w:rsidRDefault="0094089E" w:rsidP="0094089E">
            <w:pPr>
              <w:jc w:val="center"/>
              <w:rPr>
                <w:sz w:val="18"/>
                <w:szCs w:val="18"/>
                <w:lang w:val="en-GB"/>
              </w:rPr>
            </w:pPr>
            <w:r w:rsidRPr="0085229F">
              <w:rPr>
                <w:sz w:val="18"/>
                <w:szCs w:val="18"/>
                <w:lang w:val="en-GB"/>
              </w:rPr>
              <w:t>4</w:t>
            </w:r>
          </w:p>
        </w:tc>
        <w:tc>
          <w:tcPr>
            <w:tcW w:w="0" w:type="auto"/>
            <w:vMerge/>
          </w:tcPr>
          <w:p w14:paraId="55B4C47C" w14:textId="77777777" w:rsidR="0094089E" w:rsidRPr="0085229F" w:rsidRDefault="0094089E" w:rsidP="0094089E">
            <w:pPr>
              <w:spacing w:before="0"/>
              <w:jc w:val="left"/>
              <w:rPr>
                <w:sz w:val="18"/>
                <w:szCs w:val="18"/>
                <w:lang w:val="en-GB"/>
              </w:rPr>
            </w:pPr>
          </w:p>
        </w:tc>
        <w:sdt>
          <w:sdtPr>
            <w:rPr>
              <w:sz w:val="18"/>
              <w:szCs w:val="18"/>
            </w:rPr>
            <w:id w:val="92904282"/>
            <w:placeholder>
              <w:docPart w:val="0C0B4B5D335945E5A7BC24496D2AF317"/>
            </w:placeholder>
            <w:comboBox>
              <w:listItem w:displayText="Choose an item" w:value="Choose an item"/>
              <w:listItem w:displayText="Low risk" w:value="Low risk"/>
              <w:listItem w:displayText="Specified risk" w:value="Specified risk"/>
            </w:comboBox>
          </w:sdtPr>
          <w:sdtContent>
            <w:tc>
              <w:tcPr>
                <w:tcW w:w="0" w:type="auto"/>
              </w:tcPr>
              <w:p w14:paraId="12E2A849" w14:textId="47FC2EC5" w:rsidR="0094089E" w:rsidRPr="0085229F" w:rsidRDefault="006C46E0" w:rsidP="0094089E">
                <w:pPr>
                  <w:rPr>
                    <w:sz w:val="18"/>
                    <w:szCs w:val="18"/>
                    <w:lang w:val="en-GB"/>
                  </w:rPr>
                </w:pPr>
                <w:proofErr w:type="spellStart"/>
                <w:r>
                  <w:rPr>
                    <w:sz w:val="18"/>
                    <w:szCs w:val="18"/>
                  </w:rPr>
                  <w:t>Low</w:t>
                </w:r>
                <w:proofErr w:type="spellEnd"/>
                <w:r>
                  <w:rPr>
                    <w:sz w:val="18"/>
                    <w:szCs w:val="18"/>
                  </w:rPr>
                  <w:t xml:space="preserve"> risk</w:t>
                </w:r>
              </w:p>
            </w:tc>
          </w:sdtContent>
        </w:sdt>
      </w:tr>
      <w:tr w:rsidR="0094089E" w:rsidRPr="0085229F" w14:paraId="7EE950E3" w14:textId="77777777" w:rsidTr="00B56719">
        <w:tc>
          <w:tcPr>
            <w:tcW w:w="1611" w:type="pct"/>
            <w:vMerge/>
          </w:tcPr>
          <w:p w14:paraId="17B6D0FA" w14:textId="77777777" w:rsidR="0094089E" w:rsidRPr="0085229F" w:rsidRDefault="0094089E" w:rsidP="0094089E">
            <w:pPr>
              <w:rPr>
                <w:b/>
                <w:sz w:val="18"/>
                <w:szCs w:val="18"/>
                <w:lang w:val="en-GB"/>
              </w:rPr>
            </w:pPr>
          </w:p>
        </w:tc>
        <w:tc>
          <w:tcPr>
            <w:tcW w:w="539" w:type="pct"/>
            <w:vAlign w:val="center"/>
          </w:tcPr>
          <w:p w14:paraId="5B7BB50D" w14:textId="0384A18D" w:rsidR="0094089E" w:rsidRPr="0085229F" w:rsidRDefault="0094089E" w:rsidP="0094089E">
            <w:pPr>
              <w:jc w:val="center"/>
              <w:rPr>
                <w:sz w:val="18"/>
                <w:szCs w:val="18"/>
                <w:lang w:val="en-GB"/>
              </w:rPr>
            </w:pPr>
            <w:r w:rsidRPr="0085229F">
              <w:rPr>
                <w:sz w:val="18"/>
                <w:szCs w:val="18"/>
                <w:lang w:val="en-GB"/>
              </w:rPr>
              <w:t>5</w:t>
            </w:r>
          </w:p>
        </w:tc>
        <w:tc>
          <w:tcPr>
            <w:tcW w:w="0" w:type="auto"/>
            <w:vMerge/>
          </w:tcPr>
          <w:p w14:paraId="33DD9056" w14:textId="77777777" w:rsidR="0094089E" w:rsidRPr="0085229F" w:rsidRDefault="0094089E" w:rsidP="0094089E">
            <w:pPr>
              <w:spacing w:before="0"/>
              <w:jc w:val="left"/>
              <w:rPr>
                <w:sz w:val="18"/>
                <w:szCs w:val="18"/>
                <w:lang w:val="en-GB"/>
              </w:rPr>
            </w:pPr>
          </w:p>
        </w:tc>
        <w:sdt>
          <w:sdtPr>
            <w:rPr>
              <w:sz w:val="18"/>
              <w:szCs w:val="18"/>
            </w:rPr>
            <w:id w:val="813679638"/>
            <w:placeholder>
              <w:docPart w:val="AF6524BA30B14DB2BE7F8609647FA8F3"/>
            </w:placeholder>
            <w:comboBox>
              <w:listItem w:displayText="Choose an item" w:value="Choose an item"/>
              <w:listItem w:displayText="Low risk" w:value="Low risk"/>
              <w:listItem w:displayText="Specified risk" w:value="Specified risk"/>
            </w:comboBox>
          </w:sdtPr>
          <w:sdtContent>
            <w:tc>
              <w:tcPr>
                <w:tcW w:w="0" w:type="auto"/>
              </w:tcPr>
              <w:p w14:paraId="55F6FA33" w14:textId="49519FCA" w:rsidR="0094089E" w:rsidRPr="0085229F" w:rsidRDefault="006C46E0" w:rsidP="0094089E">
                <w:pPr>
                  <w:rPr>
                    <w:sz w:val="18"/>
                    <w:szCs w:val="18"/>
                    <w:lang w:val="en-GB"/>
                  </w:rPr>
                </w:pPr>
                <w:proofErr w:type="spellStart"/>
                <w:r>
                  <w:rPr>
                    <w:sz w:val="18"/>
                    <w:szCs w:val="18"/>
                  </w:rPr>
                  <w:t>Low</w:t>
                </w:r>
                <w:proofErr w:type="spellEnd"/>
                <w:r>
                  <w:rPr>
                    <w:sz w:val="18"/>
                    <w:szCs w:val="18"/>
                  </w:rPr>
                  <w:t xml:space="preserve"> risk</w:t>
                </w:r>
              </w:p>
            </w:tc>
          </w:sdtContent>
        </w:sdt>
      </w:tr>
    </w:tbl>
    <w:p w14:paraId="0D3E1DC4" w14:textId="38D6D05E" w:rsidR="006C6A60" w:rsidRPr="0085229F" w:rsidRDefault="006C6A60" w:rsidP="00A56903">
      <w:pPr>
        <w:rPr>
          <w:rFonts w:cs="Arial"/>
          <w:b/>
          <w:sz w:val="22"/>
        </w:rPr>
      </w:pPr>
    </w:p>
    <w:p w14:paraId="5FC465B2" w14:textId="77777777" w:rsidR="00A56903" w:rsidRPr="0085229F" w:rsidRDefault="00A56903" w:rsidP="00A56903">
      <w:pPr>
        <w:rPr>
          <w:rFonts w:cs="Arial"/>
          <w:b/>
          <w:sz w:val="22"/>
        </w:rPr>
      </w:pPr>
      <w:r w:rsidRPr="0085229F">
        <w:rPr>
          <w:rFonts w:cs="Arial"/>
          <w:b/>
          <w:sz w:val="22"/>
        </w:rPr>
        <w:t>4. Risk assessment and mitigation</w:t>
      </w:r>
    </w:p>
    <w:p w14:paraId="0C7E49A4" w14:textId="4CAE1107" w:rsidR="00A56903" w:rsidRPr="0085229F" w:rsidRDefault="00A56903" w:rsidP="00DE65F0">
      <w:pPr>
        <w:spacing w:after="120"/>
        <w:rPr>
          <w:b/>
          <w:szCs w:val="20"/>
        </w:rPr>
      </w:pPr>
      <w:r w:rsidRPr="0085229F">
        <w:rPr>
          <w:b/>
          <w:szCs w:val="20"/>
        </w:rPr>
        <w:t>4.a Risk mitigation for the origin of the material</w:t>
      </w:r>
    </w:p>
    <w:p w14:paraId="63DBC23D" w14:textId="429D9B47" w:rsidR="00A56903" w:rsidRPr="00071AB9" w:rsidRDefault="00A56903" w:rsidP="00EB0DA8">
      <w:pPr>
        <w:spacing w:after="120"/>
        <w:rPr>
          <w:i/>
          <w:color w:val="4BACC6" w:themeColor="accent5"/>
          <w:szCs w:val="20"/>
        </w:rPr>
      </w:pPr>
      <w:r w:rsidRPr="00071AB9">
        <w:rPr>
          <w:i/>
          <w:color w:val="4BACC6" w:themeColor="accent5"/>
          <w:szCs w:val="20"/>
        </w:rPr>
        <w:t xml:space="preserve">Copy the table for each supply area. Add information about control measures for each indicator that is designated </w:t>
      </w:r>
      <w:r w:rsidR="007075C2" w:rsidRPr="00071AB9">
        <w:rPr>
          <w:b/>
          <w:i/>
          <w:color w:val="4BACC6" w:themeColor="accent5"/>
          <w:szCs w:val="20"/>
        </w:rPr>
        <w:t>S</w:t>
      </w:r>
      <w:r w:rsidRPr="00071AB9">
        <w:rPr>
          <w:b/>
          <w:i/>
          <w:color w:val="4BACC6" w:themeColor="accent5"/>
          <w:szCs w:val="20"/>
        </w:rPr>
        <w:t>pecified risk</w:t>
      </w:r>
      <w:r w:rsidRPr="00071AB9">
        <w:rPr>
          <w:i/>
          <w:color w:val="4BACC6" w:themeColor="accent5"/>
          <w:szCs w:val="20"/>
        </w:rPr>
        <w:t xml:space="preserve"> in the relevant risk assessment (</w:t>
      </w:r>
      <w:r w:rsidRPr="00071AB9">
        <w:rPr>
          <w:b/>
          <w:i/>
          <w:color w:val="4BACC6" w:themeColor="accent5"/>
          <w:szCs w:val="20"/>
        </w:rPr>
        <w:t xml:space="preserve">deleting rows for indicators that are </w:t>
      </w:r>
      <w:r w:rsidR="007075C2" w:rsidRPr="00071AB9">
        <w:rPr>
          <w:b/>
          <w:i/>
          <w:color w:val="4BACC6" w:themeColor="accent5"/>
          <w:szCs w:val="20"/>
        </w:rPr>
        <w:t>L</w:t>
      </w:r>
      <w:r w:rsidRPr="00071AB9">
        <w:rPr>
          <w:b/>
          <w:i/>
          <w:color w:val="4BACC6" w:themeColor="accent5"/>
          <w:szCs w:val="20"/>
        </w:rPr>
        <w:t>ow risk</w:t>
      </w:r>
      <w:r w:rsidRPr="00071AB9">
        <w:rPr>
          <w:i/>
          <w:color w:val="4BACC6" w:themeColor="accent5"/>
          <w:szCs w:val="20"/>
        </w:rPr>
        <w:t xml:space="preserve">) and complete the table. </w:t>
      </w:r>
    </w:p>
    <w:p w14:paraId="00B777B4" w14:textId="29317E53" w:rsidR="00A56903" w:rsidRPr="00071AB9" w:rsidRDefault="00A56903" w:rsidP="00EB0DA8">
      <w:pPr>
        <w:spacing w:after="120"/>
        <w:rPr>
          <w:i/>
          <w:color w:val="4BACC6" w:themeColor="accent5"/>
          <w:szCs w:val="20"/>
        </w:rPr>
      </w:pPr>
      <w:r w:rsidRPr="00071AB9">
        <w:rPr>
          <w:i/>
          <w:color w:val="4BACC6" w:themeColor="accent5"/>
          <w:szCs w:val="20"/>
        </w:rPr>
        <w:t xml:space="preserve">If you only source from </w:t>
      </w:r>
      <w:proofErr w:type="gramStart"/>
      <w:r w:rsidR="007075C2" w:rsidRPr="00071AB9">
        <w:rPr>
          <w:i/>
          <w:color w:val="4BACC6" w:themeColor="accent5"/>
          <w:szCs w:val="20"/>
        </w:rPr>
        <w:t>L</w:t>
      </w:r>
      <w:r w:rsidRPr="00071AB9">
        <w:rPr>
          <w:i/>
          <w:color w:val="4BACC6" w:themeColor="accent5"/>
          <w:szCs w:val="20"/>
        </w:rPr>
        <w:t>ow risk</w:t>
      </w:r>
      <w:proofErr w:type="gramEnd"/>
      <w:r w:rsidRPr="00071AB9">
        <w:rPr>
          <w:i/>
          <w:color w:val="4BACC6" w:themeColor="accent5"/>
          <w:szCs w:val="20"/>
        </w:rPr>
        <w:t xml:space="preserve"> areas, delete the table and state “</w:t>
      </w:r>
      <w:r w:rsidRPr="00071AB9">
        <w:rPr>
          <w:b/>
          <w:i/>
          <w:color w:val="4BACC6" w:themeColor="accent5"/>
          <w:szCs w:val="20"/>
        </w:rPr>
        <w:t>N/A, all supply areas are low risk</w:t>
      </w:r>
      <w:r w:rsidRPr="00071AB9">
        <w:rPr>
          <w:i/>
          <w:color w:val="4BACC6" w:themeColor="accent5"/>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30"/>
        <w:gridCol w:w="8129"/>
        <w:gridCol w:w="3947"/>
      </w:tblGrid>
      <w:tr w:rsidR="00A56903" w:rsidRPr="0085229F" w14:paraId="28601D50" w14:textId="77777777" w:rsidTr="002B0F6E">
        <w:tc>
          <w:tcPr>
            <w:tcW w:w="5000" w:type="pct"/>
            <w:gridSpan w:val="3"/>
            <w:shd w:val="clear" w:color="auto" w:fill="auto"/>
            <w:vAlign w:val="center"/>
          </w:tcPr>
          <w:p w14:paraId="2E3DB638" w14:textId="77777777" w:rsidR="004B28ED" w:rsidRPr="0085229F" w:rsidRDefault="00A56903" w:rsidP="004B28ED">
            <w:pPr>
              <w:spacing w:line="276" w:lineRule="auto"/>
              <w:jc w:val="left"/>
              <w:rPr>
                <w:iCs/>
                <w:szCs w:val="18"/>
                <w:lang w:val="en-GB"/>
              </w:rPr>
            </w:pPr>
            <w:r w:rsidRPr="00071AB9">
              <w:rPr>
                <w:rFonts w:cstheme="minorHAnsi"/>
                <w:b/>
                <w:szCs w:val="18"/>
                <w:lang w:val="en-GB"/>
              </w:rPr>
              <w:t>Supply area</w:t>
            </w:r>
            <w:r w:rsidR="00FB7553" w:rsidRPr="00071AB9">
              <w:rPr>
                <w:rFonts w:cstheme="minorHAnsi"/>
                <w:b/>
                <w:szCs w:val="18"/>
                <w:lang w:val="en-GB"/>
              </w:rPr>
              <w:t xml:space="preserve"> </w:t>
            </w:r>
            <w:r w:rsidR="00FB7553" w:rsidRPr="00071AB9">
              <w:rPr>
                <w:b/>
                <w:sz w:val="18"/>
                <w:szCs w:val="18"/>
                <w:lang w:val="en-GB"/>
              </w:rPr>
              <w:t>and source types</w:t>
            </w:r>
            <w:r w:rsidRPr="00071AB9">
              <w:rPr>
                <w:rFonts w:cstheme="minorHAnsi"/>
                <w:b/>
                <w:szCs w:val="18"/>
                <w:lang w:val="en-GB"/>
              </w:rPr>
              <w:t>:</w:t>
            </w:r>
            <w:r w:rsidR="00FB7553" w:rsidRPr="00071AB9">
              <w:rPr>
                <w:rFonts w:cstheme="minorHAnsi"/>
                <w:b/>
                <w:szCs w:val="18"/>
                <w:lang w:val="en-GB"/>
              </w:rPr>
              <w:t xml:space="preserve"> </w:t>
            </w:r>
            <w:r w:rsidR="004B28ED" w:rsidRPr="0085229F">
              <w:rPr>
                <w:iCs/>
                <w:szCs w:val="18"/>
                <w:lang w:val="en-GB"/>
              </w:rPr>
              <w:t>Estonian natural forests</w:t>
            </w:r>
          </w:p>
          <w:p w14:paraId="1977EA31" w14:textId="10844316" w:rsidR="00A56903" w:rsidRPr="00071AB9" w:rsidRDefault="004B28ED" w:rsidP="004B28ED">
            <w:pPr>
              <w:rPr>
                <w:bCs/>
                <w:i/>
                <w:iCs/>
                <w:sz w:val="18"/>
                <w:szCs w:val="18"/>
                <w:lang w:val="en-GB"/>
              </w:rPr>
            </w:pPr>
            <w:r w:rsidRPr="0085229F">
              <w:rPr>
                <w:iCs/>
                <w:szCs w:val="18"/>
                <w:lang w:val="en-GB"/>
              </w:rPr>
              <w:t>Estonian uncertified material suppliers</w:t>
            </w:r>
            <w:r>
              <w:rPr>
                <w:iCs/>
                <w:szCs w:val="18"/>
                <w:lang w:val="en-GB"/>
              </w:rPr>
              <w:t>, private and state</w:t>
            </w:r>
          </w:p>
        </w:tc>
      </w:tr>
      <w:tr w:rsidR="00A56903" w:rsidRPr="0085229F" w14:paraId="752CD6C9" w14:textId="77777777" w:rsidTr="00DC5BBC">
        <w:tc>
          <w:tcPr>
            <w:tcW w:w="689" w:type="pct"/>
            <w:shd w:val="clear" w:color="auto" w:fill="E9F0DC"/>
            <w:vAlign w:val="center"/>
          </w:tcPr>
          <w:p w14:paraId="0A515E4B" w14:textId="77777777" w:rsidR="00A56903" w:rsidRPr="0085229F" w:rsidRDefault="00A56903" w:rsidP="00017704">
            <w:pPr>
              <w:spacing w:after="120"/>
              <w:jc w:val="center"/>
              <w:rPr>
                <w:rFonts w:cstheme="minorHAnsi"/>
                <w:b/>
                <w:sz w:val="18"/>
                <w:szCs w:val="18"/>
                <w:lang w:val="en-GB"/>
              </w:rPr>
            </w:pPr>
            <w:r w:rsidRPr="0085229F">
              <w:rPr>
                <w:rFonts w:cstheme="minorHAnsi"/>
                <w:b/>
                <w:sz w:val="18"/>
                <w:szCs w:val="18"/>
                <w:lang w:val="en-GB"/>
              </w:rPr>
              <w:t>Indicator</w:t>
            </w:r>
          </w:p>
        </w:tc>
        <w:tc>
          <w:tcPr>
            <w:tcW w:w="2902" w:type="pct"/>
            <w:shd w:val="clear" w:color="auto" w:fill="E9F0DC"/>
            <w:vAlign w:val="center"/>
          </w:tcPr>
          <w:p w14:paraId="6E9B255E" w14:textId="5A1C05D5" w:rsidR="00A56903" w:rsidRPr="00071AB9" w:rsidRDefault="00A56903" w:rsidP="00017704">
            <w:pPr>
              <w:spacing w:after="120"/>
              <w:jc w:val="center"/>
              <w:rPr>
                <w:rFonts w:cstheme="minorHAnsi"/>
                <w:b/>
                <w:sz w:val="18"/>
                <w:szCs w:val="18"/>
                <w:lang w:val="en-GB"/>
              </w:rPr>
            </w:pPr>
            <w:r w:rsidRPr="00071AB9">
              <w:rPr>
                <w:rFonts w:cstheme="minorHAnsi"/>
                <w:b/>
                <w:sz w:val="18"/>
                <w:szCs w:val="18"/>
                <w:lang w:val="en-GB"/>
              </w:rPr>
              <w:t>Control Measures</w:t>
            </w:r>
            <w:r w:rsidR="00DE5A7A" w:rsidRPr="00071AB9">
              <w:rPr>
                <w:rFonts w:cstheme="minorHAnsi"/>
                <w:b/>
                <w:sz w:val="18"/>
                <w:szCs w:val="18"/>
                <w:lang w:val="en-GB"/>
              </w:rPr>
              <w:t xml:space="preserve"> and desired outcome</w:t>
            </w:r>
            <w:r w:rsidR="007075C2" w:rsidRPr="00071AB9">
              <w:rPr>
                <w:rFonts w:cstheme="minorHAnsi"/>
                <w:b/>
                <w:sz w:val="18"/>
                <w:szCs w:val="18"/>
                <w:lang w:val="en-GB"/>
              </w:rPr>
              <w:t xml:space="preserve"> when applicable</w:t>
            </w:r>
          </w:p>
        </w:tc>
        <w:tc>
          <w:tcPr>
            <w:tcW w:w="1409" w:type="pct"/>
            <w:shd w:val="clear" w:color="auto" w:fill="E9F0DC"/>
            <w:vAlign w:val="center"/>
          </w:tcPr>
          <w:p w14:paraId="50F57F98" w14:textId="4543F3CA" w:rsidR="00A56903" w:rsidRPr="00071AB9" w:rsidRDefault="00141BFE" w:rsidP="00017704">
            <w:pPr>
              <w:spacing w:after="120"/>
              <w:jc w:val="center"/>
              <w:rPr>
                <w:rFonts w:cstheme="minorHAnsi"/>
                <w:b/>
                <w:sz w:val="18"/>
                <w:szCs w:val="18"/>
                <w:lang w:val="en-GB"/>
              </w:rPr>
            </w:pPr>
            <w:r w:rsidRPr="00071AB9">
              <w:rPr>
                <w:rFonts w:cstheme="minorHAnsi"/>
                <w:b/>
                <w:sz w:val="18"/>
                <w:szCs w:val="18"/>
                <w:lang w:val="en-GB"/>
              </w:rPr>
              <w:t>Organi</w:t>
            </w:r>
            <w:r w:rsidR="00FE1F69" w:rsidRPr="00071AB9">
              <w:rPr>
                <w:rFonts w:cstheme="minorHAnsi"/>
                <w:b/>
                <w:sz w:val="18"/>
                <w:szCs w:val="18"/>
                <w:lang w:val="en-GB"/>
              </w:rPr>
              <w:t>s</w:t>
            </w:r>
            <w:r w:rsidRPr="00071AB9">
              <w:rPr>
                <w:rFonts w:cstheme="minorHAnsi"/>
                <w:b/>
                <w:sz w:val="18"/>
                <w:szCs w:val="18"/>
                <w:lang w:val="en-GB"/>
              </w:rPr>
              <w:t xml:space="preserve">ation’s findings from field verification </w:t>
            </w:r>
            <w:r w:rsidR="00F572C5" w:rsidRPr="00071AB9">
              <w:rPr>
                <w:rFonts w:cstheme="minorHAnsi"/>
                <w:b/>
                <w:sz w:val="18"/>
                <w:szCs w:val="18"/>
                <w:lang w:val="en-GB"/>
              </w:rPr>
              <w:t xml:space="preserve">if </w:t>
            </w:r>
            <w:r w:rsidRPr="00071AB9">
              <w:rPr>
                <w:rFonts w:cstheme="minorHAnsi"/>
                <w:b/>
                <w:sz w:val="18"/>
                <w:szCs w:val="18"/>
                <w:lang w:val="en-GB"/>
              </w:rPr>
              <w:t>undertaken as control measure</w:t>
            </w:r>
            <w:r w:rsidR="00F572C5" w:rsidRPr="00071AB9">
              <w:rPr>
                <w:rFonts w:cstheme="minorHAnsi"/>
                <w:b/>
                <w:sz w:val="18"/>
                <w:szCs w:val="18"/>
                <w:lang w:val="en-GB"/>
              </w:rPr>
              <w:t>s</w:t>
            </w:r>
            <w:r w:rsidRPr="00071AB9">
              <w:rPr>
                <w:rFonts w:cstheme="minorHAnsi"/>
                <w:b/>
                <w:sz w:val="18"/>
                <w:szCs w:val="18"/>
                <w:lang w:val="en-GB"/>
              </w:rPr>
              <w:t xml:space="preserve">. </w:t>
            </w:r>
            <w:r w:rsidR="007146B8" w:rsidRPr="00071AB9">
              <w:rPr>
                <w:rFonts w:cstheme="minorHAnsi"/>
                <w:b/>
                <w:sz w:val="18"/>
                <w:szCs w:val="18"/>
                <w:lang w:val="en-GB"/>
              </w:rPr>
              <w:t>D</w:t>
            </w:r>
            <w:r w:rsidR="00125049" w:rsidRPr="00071AB9">
              <w:rPr>
                <w:rFonts w:cstheme="minorHAnsi"/>
                <w:b/>
                <w:sz w:val="18"/>
                <w:szCs w:val="18"/>
                <w:lang w:val="en-GB"/>
              </w:rPr>
              <w:t>esk evaluation</w:t>
            </w:r>
            <w:r w:rsidRPr="00071AB9">
              <w:rPr>
                <w:rFonts w:cstheme="minorHAnsi"/>
                <w:b/>
                <w:sz w:val="18"/>
                <w:szCs w:val="18"/>
                <w:lang w:val="en-GB"/>
              </w:rPr>
              <w:t xml:space="preserve"> </w:t>
            </w:r>
            <w:r w:rsidR="007146B8" w:rsidRPr="00071AB9">
              <w:rPr>
                <w:rFonts w:cstheme="minorHAnsi"/>
                <w:b/>
                <w:sz w:val="18"/>
                <w:szCs w:val="18"/>
                <w:lang w:val="en-GB"/>
              </w:rPr>
              <w:t xml:space="preserve">activities </w:t>
            </w:r>
            <w:r w:rsidR="003F5F0D" w:rsidRPr="00071AB9">
              <w:rPr>
                <w:rFonts w:cstheme="minorHAnsi"/>
                <w:b/>
                <w:sz w:val="18"/>
                <w:szCs w:val="18"/>
                <w:lang w:val="en-GB"/>
              </w:rPr>
              <w:t>should</w:t>
            </w:r>
            <w:r w:rsidR="007D00FC" w:rsidRPr="00071AB9">
              <w:rPr>
                <w:rFonts w:cstheme="minorHAnsi"/>
                <w:b/>
                <w:sz w:val="18"/>
                <w:szCs w:val="18"/>
                <w:lang w:val="en-GB"/>
              </w:rPr>
              <w:t xml:space="preserve"> </w:t>
            </w:r>
            <w:r w:rsidR="007146B8" w:rsidRPr="00071AB9">
              <w:rPr>
                <w:rFonts w:cstheme="minorHAnsi"/>
                <w:b/>
                <w:sz w:val="18"/>
                <w:szCs w:val="18"/>
                <w:lang w:val="en-GB"/>
              </w:rPr>
              <w:t>be</w:t>
            </w:r>
            <w:r w:rsidR="007D00FC" w:rsidRPr="00071AB9">
              <w:rPr>
                <w:rFonts w:cstheme="minorHAnsi"/>
                <w:b/>
                <w:sz w:val="18"/>
                <w:szCs w:val="18"/>
                <w:lang w:val="en-GB"/>
              </w:rPr>
              <w:t xml:space="preserve"> </w:t>
            </w:r>
            <w:r w:rsidR="007146B8" w:rsidRPr="00071AB9">
              <w:rPr>
                <w:rFonts w:cstheme="minorHAnsi"/>
                <w:b/>
                <w:sz w:val="18"/>
                <w:szCs w:val="18"/>
                <w:lang w:val="en-GB"/>
              </w:rPr>
              <w:t>described</w:t>
            </w:r>
          </w:p>
        </w:tc>
      </w:tr>
      <w:tr w:rsidR="00A56903" w:rsidRPr="0085229F" w14:paraId="02EBC27E" w14:textId="77777777" w:rsidTr="00DC5BBC">
        <w:tc>
          <w:tcPr>
            <w:tcW w:w="689" w:type="pct"/>
            <w:shd w:val="clear" w:color="auto" w:fill="auto"/>
          </w:tcPr>
          <w:p w14:paraId="5438E4CA" w14:textId="05D67C9D" w:rsidR="00A56903" w:rsidRPr="00071AB9" w:rsidRDefault="00125049" w:rsidP="006A1AED">
            <w:pPr>
              <w:spacing w:before="0"/>
              <w:rPr>
                <w:rFonts w:cstheme="minorHAnsi"/>
                <w:color w:val="4BACC6" w:themeColor="accent5"/>
                <w:sz w:val="16"/>
                <w:szCs w:val="16"/>
                <w:lang w:val="en-GB"/>
              </w:rPr>
            </w:pPr>
            <w:r w:rsidRPr="00071AB9">
              <w:rPr>
                <w:rFonts w:cstheme="minorHAnsi"/>
                <w:i/>
                <w:color w:val="4BACC6" w:themeColor="accent5"/>
                <w:sz w:val="16"/>
                <w:szCs w:val="16"/>
                <w:lang w:val="en-GB"/>
              </w:rPr>
              <w:lastRenderedPageBreak/>
              <w:t>The number</w:t>
            </w:r>
            <w:r w:rsidR="00A56903" w:rsidRPr="00071AB9">
              <w:rPr>
                <w:rFonts w:cstheme="minorHAnsi"/>
                <w:i/>
                <w:color w:val="4BACC6" w:themeColor="accent5"/>
                <w:sz w:val="16"/>
                <w:szCs w:val="16"/>
                <w:lang w:val="en-GB"/>
              </w:rPr>
              <w:t xml:space="preserve"> of the indicators designated </w:t>
            </w:r>
            <w:r w:rsidRPr="00071AB9">
              <w:rPr>
                <w:rFonts w:cstheme="minorHAnsi"/>
                <w:i/>
                <w:color w:val="4BACC6" w:themeColor="accent5"/>
                <w:sz w:val="16"/>
                <w:szCs w:val="16"/>
                <w:lang w:val="en-GB"/>
              </w:rPr>
              <w:t>as S</w:t>
            </w:r>
            <w:r w:rsidR="00A56903" w:rsidRPr="00071AB9">
              <w:rPr>
                <w:rFonts w:cstheme="minorHAnsi"/>
                <w:i/>
                <w:color w:val="4BACC6" w:themeColor="accent5"/>
                <w:sz w:val="16"/>
                <w:szCs w:val="16"/>
                <w:lang w:val="en-GB"/>
              </w:rPr>
              <w:t xml:space="preserve">pecified risk in the applicable risk assessment. </w:t>
            </w:r>
          </w:p>
        </w:tc>
        <w:tc>
          <w:tcPr>
            <w:tcW w:w="2902" w:type="pct"/>
            <w:shd w:val="clear" w:color="auto" w:fill="auto"/>
          </w:tcPr>
          <w:p w14:paraId="2AE74D66" w14:textId="583259EA" w:rsidR="00C65757" w:rsidRPr="00071AB9" w:rsidRDefault="00A56903" w:rsidP="006A1AED">
            <w:pPr>
              <w:spacing w:before="0"/>
              <w:rPr>
                <w:i/>
                <w:color w:val="4BACC6" w:themeColor="accent5"/>
                <w:sz w:val="16"/>
                <w:szCs w:val="16"/>
                <w:lang w:val="en-GB"/>
              </w:rPr>
            </w:pPr>
            <w:r w:rsidRPr="00071AB9">
              <w:rPr>
                <w:rFonts w:cstheme="minorHAnsi"/>
                <w:i/>
                <w:color w:val="4BACC6" w:themeColor="accent5"/>
                <w:sz w:val="16"/>
                <w:szCs w:val="16"/>
                <w:lang w:val="en-GB"/>
              </w:rPr>
              <w:t>Describe the control measures implemented to mitigate the risk and describe their desired outcome.</w:t>
            </w:r>
            <w:r w:rsidR="00DC042E" w:rsidRPr="00071AB9">
              <w:rPr>
                <w:rFonts w:cstheme="minorHAnsi"/>
                <w:i/>
                <w:color w:val="4BACC6" w:themeColor="accent5"/>
                <w:sz w:val="16"/>
                <w:szCs w:val="16"/>
                <w:lang w:val="en-GB"/>
              </w:rPr>
              <w:t xml:space="preserve"> </w:t>
            </w:r>
            <w:r w:rsidR="00DC042E" w:rsidRPr="00071AB9">
              <w:rPr>
                <w:i/>
                <w:color w:val="4BACC6" w:themeColor="accent5"/>
                <w:sz w:val="16"/>
                <w:szCs w:val="16"/>
                <w:lang w:val="en-GB"/>
              </w:rPr>
              <w:t>The desired outcome is compulsory if the organisation develops the control measures</w:t>
            </w:r>
            <w:r w:rsidR="00C65757" w:rsidRPr="00071AB9">
              <w:rPr>
                <w:i/>
                <w:color w:val="4BACC6" w:themeColor="accent5"/>
                <w:sz w:val="16"/>
                <w:szCs w:val="16"/>
                <w:lang w:val="en-GB"/>
              </w:rPr>
              <w:t xml:space="preserve">. </w:t>
            </w:r>
            <w:r w:rsidR="00DC042E" w:rsidRPr="00071AB9">
              <w:rPr>
                <w:i/>
                <w:color w:val="4BACC6" w:themeColor="accent5"/>
                <w:sz w:val="16"/>
                <w:szCs w:val="16"/>
                <w:lang w:val="en-GB"/>
              </w:rPr>
              <w:t>T</w:t>
            </w:r>
            <w:r w:rsidR="003825D6" w:rsidRPr="00071AB9">
              <w:rPr>
                <w:i/>
                <w:color w:val="4BACC6" w:themeColor="accent5"/>
                <w:sz w:val="16"/>
                <w:szCs w:val="16"/>
                <w:lang w:val="en-GB"/>
              </w:rPr>
              <w:t>he desired</w:t>
            </w:r>
            <w:r w:rsidR="00C65757" w:rsidRPr="00071AB9">
              <w:rPr>
                <w:i/>
                <w:color w:val="4BACC6" w:themeColor="accent5"/>
                <w:sz w:val="16"/>
                <w:szCs w:val="16"/>
                <w:lang w:val="en-GB"/>
              </w:rPr>
              <w:t xml:space="preserve"> outcome is not needed</w:t>
            </w:r>
            <w:r w:rsidR="00DC042E" w:rsidRPr="00071AB9">
              <w:rPr>
                <w:i/>
                <w:color w:val="4BACC6" w:themeColor="accent5"/>
                <w:sz w:val="16"/>
                <w:szCs w:val="16"/>
                <w:lang w:val="en-GB"/>
              </w:rPr>
              <w:t xml:space="preserve"> if the control measures are provided by risk assessment</w:t>
            </w:r>
            <w:r w:rsidR="00C65757" w:rsidRPr="00071AB9">
              <w:rPr>
                <w:i/>
                <w:color w:val="4BACC6" w:themeColor="accent5"/>
                <w:sz w:val="16"/>
                <w:szCs w:val="16"/>
                <w:lang w:val="en-GB"/>
              </w:rPr>
              <w:t>.</w:t>
            </w:r>
          </w:p>
          <w:p w14:paraId="5ED591D2" w14:textId="56F46DEC" w:rsidR="00125049" w:rsidRPr="00071AB9" w:rsidRDefault="00C65757"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If control measures are provided by </w:t>
            </w:r>
            <w:r w:rsidR="00DC042E" w:rsidRPr="00071AB9">
              <w:rPr>
                <w:rFonts w:cstheme="minorHAnsi"/>
                <w:i/>
                <w:color w:val="4BACC6" w:themeColor="accent5"/>
                <w:sz w:val="16"/>
                <w:szCs w:val="16"/>
                <w:lang w:val="en-GB"/>
              </w:rPr>
              <w:t xml:space="preserve">an </w:t>
            </w:r>
            <w:r w:rsidRPr="00071AB9">
              <w:rPr>
                <w:rFonts w:cstheme="minorHAnsi"/>
                <w:i/>
                <w:color w:val="4BACC6" w:themeColor="accent5"/>
                <w:sz w:val="16"/>
                <w:szCs w:val="16"/>
                <w:lang w:val="en-GB"/>
              </w:rPr>
              <w:t xml:space="preserve">FSC risk assessment or </w:t>
            </w:r>
            <w:r w:rsidR="00DC042E" w:rsidRPr="00071AB9">
              <w:rPr>
                <w:rFonts w:cstheme="minorHAnsi"/>
                <w:i/>
                <w:color w:val="4BACC6" w:themeColor="accent5"/>
                <w:sz w:val="16"/>
                <w:szCs w:val="16"/>
                <w:lang w:val="en-GB"/>
              </w:rPr>
              <w:t>are</w:t>
            </w:r>
            <w:r w:rsidRPr="00071AB9">
              <w:rPr>
                <w:rFonts w:cstheme="minorHAnsi"/>
                <w:i/>
                <w:color w:val="4BACC6" w:themeColor="accent5"/>
                <w:sz w:val="16"/>
                <w:szCs w:val="16"/>
                <w:lang w:val="en-GB"/>
              </w:rPr>
              <w:t xml:space="preserve"> </w:t>
            </w:r>
            <w:r w:rsidR="003825D6" w:rsidRPr="00071AB9">
              <w:rPr>
                <w:rFonts w:cstheme="minorHAnsi"/>
                <w:i/>
                <w:color w:val="4BACC6" w:themeColor="accent5"/>
                <w:sz w:val="16"/>
                <w:szCs w:val="16"/>
                <w:lang w:val="en-GB"/>
              </w:rPr>
              <w:t>publicly available information</w:t>
            </w:r>
            <w:r w:rsidRPr="00071AB9">
              <w:rPr>
                <w:rFonts w:cstheme="minorHAnsi"/>
                <w:i/>
                <w:color w:val="4BACC6" w:themeColor="accent5"/>
                <w:sz w:val="16"/>
                <w:szCs w:val="16"/>
                <w:lang w:val="en-GB"/>
              </w:rPr>
              <w:t xml:space="preserve"> for </w:t>
            </w:r>
            <w:r w:rsidR="003825D6" w:rsidRPr="00071AB9">
              <w:rPr>
                <w:rFonts w:cstheme="minorHAnsi"/>
                <w:i/>
                <w:color w:val="4BACC6" w:themeColor="accent5"/>
                <w:sz w:val="16"/>
                <w:szCs w:val="16"/>
                <w:lang w:val="en-GB"/>
              </w:rPr>
              <w:t>categories</w:t>
            </w:r>
            <w:r w:rsidRPr="00071AB9">
              <w:rPr>
                <w:rFonts w:cstheme="minorHAnsi"/>
                <w:i/>
                <w:color w:val="4BACC6" w:themeColor="accent5"/>
                <w:sz w:val="16"/>
                <w:szCs w:val="16"/>
                <w:lang w:val="en-GB"/>
              </w:rPr>
              <w:t xml:space="preserve"> 2 and 3, expert consultation is not needed.</w:t>
            </w:r>
            <w:r w:rsidR="00DC042E" w:rsidRPr="00071AB9">
              <w:rPr>
                <w:rFonts w:cstheme="minorHAnsi"/>
                <w:i/>
                <w:color w:val="4BACC6" w:themeColor="accent5"/>
                <w:sz w:val="16"/>
                <w:szCs w:val="16"/>
                <w:lang w:val="en-GB"/>
              </w:rPr>
              <w:t xml:space="preserve"> </w:t>
            </w:r>
            <w:r w:rsidR="00125049" w:rsidRPr="00071AB9">
              <w:rPr>
                <w:rFonts w:cstheme="minorHAnsi"/>
                <w:i/>
                <w:color w:val="4BACC6" w:themeColor="accent5"/>
                <w:sz w:val="16"/>
                <w:szCs w:val="16"/>
                <w:lang w:val="en-GB"/>
              </w:rPr>
              <w:t xml:space="preserve">The result of implementing the control measures shall be recorded in the </w:t>
            </w:r>
            <w:r w:rsidR="00CB76E1" w:rsidRPr="00071AB9">
              <w:rPr>
                <w:rFonts w:cstheme="minorHAnsi"/>
                <w:i/>
                <w:color w:val="4BACC6" w:themeColor="accent5"/>
                <w:sz w:val="16"/>
                <w:szCs w:val="16"/>
                <w:lang w:val="en-GB"/>
              </w:rPr>
              <w:t>next</w:t>
            </w:r>
            <w:r w:rsidR="00125049" w:rsidRPr="00071AB9">
              <w:rPr>
                <w:rFonts w:cstheme="minorHAnsi"/>
                <w:i/>
                <w:color w:val="4BACC6" w:themeColor="accent5"/>
                <w:sz w:val="16"/>
                <w:szCs w:val="16"/>
                <w:lang w:val="en-GB"/>
              </w:rPr>
              <w:t xml:space="preserve"> column.</w:t>
            </w:r>
          </w:p>
          <w:p w14:paraId="1E1C1A96" w14:textId="41D42463" w:rsidR="00A56903" w:rsidRPr="00071AB9" w:rsidRDefault="00A56903" w:rsidP="006A1AED">
            <w:pPr>
              <w:spacing w:before="0"/>
              <w:rPr>
                <w:rFonts w:cstheme="minorHAnsi"/>
                <w:color w:val="4BACC6" w:themeColor="accent5"/>
                <w:sz w:val="16"/>
                <w:szCs w:val="16"/>
                <w:lang w:val="en-GB"/>
              </w:rPr>
            </w:pPr>
          </w:p>
        </w:tc>
        <w:tc>
          <w:tcPr>
            <w:tcW w:w="1409" w:type="pct"/>
          </w:tcPr>
          <w:p w14:paraId="3734BA32" w14:textId="1028B6F2" w:rsidR="00A56903" w:rsidRPr="00071AB9" w:rsidRDefault="00A56903"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Summarise findings</w:t>
            </w:r>
            <w:r w:rsidR="00DE5A7A" w:rsidRPr="00071AB9">
              <w:rPr>
                <w:rFonts w:cstheme="minorHAnsi"/>
                <w:i/>
                <w:color w:val="4BACC6" w:themeColor="accent5"/>
                <w:sz w:val="16"/>
                <w:szCs w:val="16"/>
                <w:lang w:val="en-GB"/>
              </w:rPr>
              <w:t xml:space="preserve"> obtained during field verification of suppliers made by the </w:t>
            </w:r>
            <w:r w:rsidR="00FE1F69" w:rsidRPr="00071AB9">
              <w:rPr>
                <w:rFonts w:cstheme="minorHAnsi"/>
                <w:i/>
                <w:color w:val="4BACC6" w:themeColor="accent5"/>
                <w:sz w:val="16"/>
                <w:szCs w:val="16"/>
                <w:lang w:val="en-GB"/>
              </w:rPr>
              <w:t>o</w:t>
            </w:r>
            <w:r w:rsidR="00DE5A7A" w:rsidRPr="00071AB9">
              <w:rPr>
                <w:rFonts w:cstheme="minorHAnsi"/>
                <w:i/>
                <w:color w:val="4BACC6" w:themeColor="accent5"/>
                <w:sz w:val="16"/>
                <w:szCs w:val="16"/>
                <w:lang w:val="en-GB"/>
              </w:rPr>
              <w:t xml:space="preserve">rganisation </w:t>
            </w:r>
            <w:r w:rsidR="00F67431" w:rsidRPr="00071AB9">
              <w:rPr>
                <w:rFonts w:cstheme="minorHAnsi"/>
                <w:i/>
                <w:color w:val="4BACC6" w:themeColor="accent5"/>
                <w:sz w:val="16"/>
                <w:szCs w:val="16"/>
                <w:lang w:val="en-GB"/>
              </w:rPr>
              <w:t>during the audit period</w:t>
            </w:r>
            <w:r w:rsidRPr="00071AB9">
              <w:rPr>
                <w:rFonts w:cstheme="minorHAnsi"/>
                <w:i/>
                <w:color w:val="4BACC6" w:themeColor="accent5"/>
                <w:sz w:val="16"/>
                <w:szCs w:val="16"/>
                <w:lang w:val="en-GB"/>
              </w:rPr>
              <w:t xml:space="preserve">. </w:t>
            </w:r>
            <w:r w:rsidR="00387239" w:rsidRPr="00071AB9">
              <w:rPr>
                <w:rFonts w:cstheme="minorHAnsi"/>
                <w:i/>
                <w:color w:val="4BACC6" w:themeColor="accent5"/>
                <w:sz w:val="16"/>
                <w:szCs w:val="16"/>
                <w:lang w:val="en-GB"/>
              </w:rPr>
              <w:t>Or</w:t>
            </w:r>
            <w:r w:rsidR="00AD3646" w:rsidRPr="00071AB9">
              <w:rPr>
                <w:rFonts w:cstheme="minorHAnsi"/>
                <w:i/>
                <w:color w:val="4BACC6" w:themeColor="accent5"/>
                <w:sz w:val="16"/>
                <w:szCs w:val="16"/>
                <w:lang w:val="en-GB"/>
              </w:rPr>
              <w:t xml:space="preserve"> describe the </w:t>
            </w:r>
            <w:r w:rsidR="007146B8" w:rsidRPr="00071AB9">
              <w:rPr>
                <w:rFonts w:cstheme="minorHAnsi"/>
                <w:i/>
                <w:color w:val="4BACC6" w:themeColor="accent5"/>
                <w:sz w:val="16"/>
                <w:szCs w:val="16"/>
                <w:lang w:val="en-GB"/>
              </w:rPr>
              <w:t>activities</w:t>
            </w:r>
            <w:r w:rsidR="00AD3646" w:rsidRPr="00071AB9">
              <w:rPr>
                <w:rFonts w:cstheme="minorHAnsi"/>
                <w:i/>
                <w:color w:val="4BACC6" w:themeColor="accent5"/>
                <w:sz w:val="16"/>
                <w:szCs w:val="16"/>
                <w:lang w:val="en-GB"/>
              </w:rPr>
              <w:t xml:space="preserve"> from </w:t>
            </w:r>
            <w:r w:rsidR="00F67431" w:rsidRPr="00071AB9">
              <w:rPr>
                <w:rFonts w:cstheme="minorHAnsi"/>
                <w:i/>
                <w:color w:val="4BACC6" w:themeColor="accent5"/>
                <w:sz w:val="16"/>
                <w:szCs w:val="16"/>
                <w:lang w:val="en-GB"/>
              </w:rPr>
              <w:t xml:space="preserve">the </w:t>
            </w:r>
            <w:r w:rsidR="00AD3646" w:rsidRPr="00071AB9">
              <w:rPr>
                <w:rFonts w:cstheme="minorHAnsi"/>
                <w:i/>
                <w:color w:val="4BACC6" w:themeColor="accent5"/>
                <w:sz w:val="16"/>
                <w:szCs w:val="16"/>
                <w:lang w:val="en-GB"/>
              </w:rPr>
              <w:t>desk evaluation</w:t>
            </w:r>
            <w:r w:rsidR="00CB76E1" w:rsidRPr="00071AB9">
              <w:rPr>
                <w:rFonts w:cstheme="minorHAnsi"/>
                <w:i/>
                <w:color w:val="4BACC6" w:themeColor="accent5"/>
                <w:sz w:val="16"/>
                <w:szCs w:val="16"/>
                <w:lang w:val="en-GB"/>
              </w:rPr>
              <w:t xml:space="preserve"> when the control measures are based on a desk review and are not requesting a field v</w:t>
            </w:r>
            <w:r w:rsidR="00F651FB" w:rsidRPr="00071AB9">
              <w:rPr>
                <w:rFonts w:cstheme="minorHAnsi"/>
                <w:i/>
                <w:color w:val="4BACC6" w:themeColor="accent5"/>
                <w:sz w:val="16"/>
                <w:szCs w:val="16"/>
                <w:lang w:val="en-GB"/>
              </w:rPr>
              <w:t>erification</w:t>
            </w:r>
            <w:r w:rsidR="00AD3646" w:rsidRPr="00071AB9">
              <w:rPr>
                <w:rFonts w:cstheme="minorHAnsi"/>
                <w:i/>
                <w:color w:val="4BACC6" w:themeColor="accent5"/>
                <w:sz w:val="16"/>
                <w:szCs w:val="16"/>
                <w:lang w:val="en-GB"/>
              </w:rPr>
              <w:t>.</w:t>
            </w:r>
          </w:p>
          <w:p w14:paraId="3CE217F4" w14:textId="60C8B28F" w:rsidR="00DE5A7A" w:rsidRPr="00071AB9" w:rsidRDefault="00DE5A7A"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Reflect the audit period or timeframe or </w:t>
            </w:r>
            <w:r w:rsidR="00F67431" w:rsidRPr="00071AB9">
              <w:rPr>
                <w:rFonts w:cstheme="minorHAnsi"/>
                <w:i/>
                <w:color w:val="4BACC6" w:themeColor="accent5"/>
                <w:sz w:val="16"/>
                <w:szCs w:val="16"/>
                <w:lang w:val="en-GB"/>
              </w:rPr>
              <w:t xml:space="preserve">the </w:t>
            </w:r>
            <w:r w:rsidRPr="00071AB9">
              <w:rPr>
                <w:rFonts w:cstheme="minorHAnsi"/>
                <w:i/>
                <w:color w:val="4BACC6" w:themeColor="accent5"/>
                <w:sz w:val="16"/>
                <w:szCs w:val="16"/>
                <w:lang w:val="en-GB"/>
              </w:rPr>
              <w:t>number of suppliers controlled. Please provide more detailed information to limit and specify the scope of the DDS evaluated.</w:t>
            </w:r>
          </w:p>
          <w:p w14:paraId="7CD7D180" w14:textId="2E98F454" w:rsidR="00A56903" w:rsidRPr="00071AB9" w:rsidRDefault="00A56903"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Describe steps taken to address any non-conformities found, unless confidential. </w:t>
            </w:r>
          </w:p>
          <w:p w14:paraId="66D3F0E8" w14:textId="77777777" w:rsidR="00C65757" w:rsidRPr="00071AB9" w:rsidRDefault="00A56903"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If information is deemed confidential and not published, provide a justification for this.</w:t>
            </w:r>
            <w:r w:rsidR="00C65757" w:rsidRPr="00071AB9">
              <w:rPr>
                <w:rFonts w:cstheme="minorHAnsi"/>
                <w:i/>
                <w:color w:val="4BACC6" w:themeColor="accent5"/>
                <w:sz w:val="16"/>
                <w:szCs w:val="16"/>
                <w:lang w:val="en-GB"/>
              </w:rPr>
              <w:t xml:space="preserve"> </w:t>
            </w:r>
          </w:p>
          <w:p w14:paraId="46A74D44" w14:textId="77777777" w:rsidR="006A1AED" w:rsidRPr="00071AB9" w:rsidRDefault="00C65757"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Describe the activities conducted </w:t>
            </w:r>
            <w:r w:rsidR="00DE5A7A" w:rsidRPr="00071AB9">
              <w:rPr>
                <w:rFonts w:cstheme="minorHAnsi"/>
                <w:i/>
                <w:color w:val="4BACC6" w:themeColor="accent5"/>
                <w:sz w:val="16"/>
                <w:szCs w:val="16"/>
                <w:lang w:val="en-GB"/>
              </w:rPr>
              <w:t xml:space="preserve">by the Organization </w:t>
            </w:r>
            <w:r w:rsidRPr="00071AB9">
              <w:rPr>
                <w:rFonts w:cstheme="minorHAnsi"/>
                <w:i/>
                <w:color w:val="4BACC6" w:themeColor="accent5"/>
                <w:sz w:val="16"/>
                <w:szCs w:val="16"/>
                <w:lang w:val="en-GB"/>
              </w:rPr>
              <w:t xml:space="preserve">to verify the effectiveness of the control measures. </w:t>
            </w:r>
          </w:p>
          <w:p w14:paraId="64E5695E" w14:textId="2A8836B3" w:rsidR="00CB76E1" w:rsidRPr="00071AB9" w:rsidRDefault="00C65757" w:rsidP="006A1AED">
            <w:pPr>
              <w:spacing w:before="0"/>
              <w:rPr>
                <w:rFonts w:cstheme="minorHAnsi"/>
                <w:b/>
                <w:bCs/>
                <w:i/>
                <w:color w:val="4BACC6" w:themeColor="accent5"/>
                <w:sz w:val="16"/>
                <w:szCs w:val="16"/>
                <w:lang w:val="en-GB"/>
              </w:rPr>
            </w:pPr>
            <w:r w:rsidRPr="00071AB9">
              <w:rPr>
                <w:rFonts w:cstheme="minorHAnsi"/>
                <w:b/>
                <w:bCs/>
                <w:i/>
                <w:color w:val="4BACC6" w:themeColor="accent5"/>
                <w:sz w:val="16"/>
                <w:szCs w:val="16"/>
                <w:lang w:val="en-GB"/>
              </w:rPr>
              <w:t>Include</w:t>
            </w:r>
            <w:r w:rsidR="00CB76E1" w:rsidRPr="00071AB9">
              <w:rPr>
                <w:rFonts w:cstheme="minorHAnsi"/>
                <w:b/>
                <w:bCs/>
                <w:i/>
                <w:color w:val="4BACC6" w:themeColor="accent5"/>
                <w:sz w:val="16"/>
                <w:szCs w:val="16"/>
                <w:lang w:val="en-GB"/>
              </w:rPr>
              <w:t>:</w:t>
            </w:r>
          </w:p>
          <w:p w14:paraId="01F1D078" w14:textId="53051F1E" w:rsidR="00CB76E1" w:rsidRPr="00071AB9" w:rsidRDefault="00CB76E1"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w:t>
            </w:r>
            <w:r w:rsidR="00C65757" w:rsidRPr="00071AB9">
              <w:rPr>
                <w:rFonts w:cstheme="minorHAnsi"/>
                <w:i/>
                <w:color w:val="4BACC6" w:themeColor="accent5"/>
                <w:sz w:val="16"/>
                <w:szCs w:val="16"/>
                <w:lang w:val="en-GB"/>
              </w:rPr>
              <w:t xml:space="preserve"> information on the cycle (how often </w:t>
            </w:r>
            <w:r w:rsidR="00FF3D5D" w:rsidRPr="00071AB9">
              <w:rPr>
                <w:rFonts w:cstheme="minorHAnsi"/>
                <w:i/>
                <w:color w:val="4BACC6" w:themeColor="accent5"/>
                <w:sz w:val="16"/>
                <w:szCs w:val="16"/>
                <w:lang w:val="en-GB"/>
              </w:rPr>
              <w:t xml:space="preserve">the </w:t>
            </w:r>
            <w:r w:rsidR="00FE1F69" w:rsidRPr="00071AB9">
              <w:rPr>
                <w:rFonts w:cstheme="minorHAnsi"/>
                <w:i/>
                <w:color w:val="4BACC6" w:themeColor="accent5"/>
                <w:sz w:val="16"/>
                <w:szCs w:val="16"/>
                <w:lang w:val="en-GB"/>
              </w:rPr>
              <w:t>o</w:t>
            </w:r>
            <w:r w:rsidR="00FF3D5D" w:rsidRPr="00071AB9">
              <w:rPr>
                <w:rFonts w:cstheme="minorHAnsi"/>
                <w:i/>
                <w:color w:val="4BACC6" w:themeColor="accent5"/>
                <w:sz w:val="16"/>
                <w:szCs w:val="16"/>
                <w:lang w:val="en-GB"/>
              </w:rPr>
              <w:t>rganisation</w:t>
            </w:r>
            <w:r w:rsidR="00C65757" w:rsidRPr="00071AB9">
              <w:rPr>
                <w:rFonts w:cstheme="minorHAnsi"/>
                <w:i/>
                <w:color w:val="4BACC6" w:themeColor="accent5"/>
                <w:sz w:val="16"/>
                <w:szCs w:val="16"/>
                <w:lang w:val="en-GB"/>
              </w:rPr>
              <w:t xml:space="preserve"> conduct</w:t>
            </w:r>
            <w:r w:rsidR="00FF3D5D" w:rsidRPr="00071AB9">
              <w:rPr>
                <w:rFonts w:cstheme="minorHAnsi"/>
                <w:i/>
                <w:color w:val="4BACC6" w:themeColor="accent5"/>
                <w:sz w:val="16"/>
                <w:szCs w:val="16"/>
                <w:lang w:val="en-GB"/>
              </w:rPr>
              <w:t>s</w:t>
            </w:r>
            <w:r w:rsidR="00C65757" w:rsidRPr="00071AB9">
              <w:rPr>
                <w:rFonts w:cstheme="minorHAnsi"/>
                <w:i/>
                <w:color w:val="4BACC6" w:themeColor="accent5"/>
                <w:sz w:val="16"/>
                <w:szCs w:val="16"/>
                <w:lang w:val="en-GB"/>
              </w:rPr>
              <w:t xml:space="preserve"> verification), </w:t>
            </w:r>
          </w:p>
          <w:p w14:paraId="5A633F3B" w14:textId="77777777" w:rsidR="00CB76E1" w:rsidRPr="00071AB9" w:rsidRDefault="00CB76E1"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 the </w:t>
            </w:r>
            <w:r w:rsidR="00C65757" w:rsidRPr="00071AB9">
              <w:rPr>
                <w:rFonts w:cstheme="minorHAnsi"/>
                <w:i/>
                <w:color w:val="4BACC6" w:themeColor="accent5"/>
                <w:sz w:val="16"/>
                <w:szCs w:val="16"/>
                <w:lang w:val="en-GB"/>
              </w:rPr>
              <w:t xml:space="preserve">number of audits, </w:t>
            </w:r>
          </w:p>
          <w:p w14:paraId="2FDAC73C" w14:textId="77777777" w:rsidR="00CB76E1" w:rsidRPr="00071AB9" w:rsidRDefault="00CB76E1"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 </w:t>
            </w:r>
            <w:r w:rsidR="00C65757" w:rsidRPr="00071AB9">
              <w:rPr>
                <w:rFonts w:cstheme="minorHAnsi"/>
                <w:i/>
                <w:color w:val="4BACC6" w:themeColor="accent5"/>
                <w:sz w:val="16"/>
                <w:szCs w:val="16"/>
                <w:lang w:val="en-GB"/>
              </w:rPr>
              <w:t xml:space="preserve">justification of sampling intensity, </w:t>
            </w:r>
          </w:p>
          <w:p w14:paraId="07144496" w14:textId="77777777" w:rsidR="00CB76E1" w:rsidRPr="00071AB9" w:rsidRDefault="00CB76E1"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 </w:t>
            </w:r>
            <w:r w:rsidR="00C65757" w:rsidRPr="00071AB9">
              <w:rPr>
                <w:rFonts w:cstheme="minorHAnsi"/>
                <w:i/>
                <w:color w:val="4BACC6" w:themeColor="accent5"/>
                <w:sz w:val="16"/>
                <w:szCs w:val="16"/>
                <w:lang w:val="en-GB"/>
              </w:rPr>
              <w:t xml:space="preserve">and the key results of the audits. </w:t>
            </w:r>
          </w:p>
          <w:p w14:paraId="76EFC456" w14:textId="430F305A" w:rsidR="00A56903" w:rsidRPr="00071AB9" w:rsidRDefault="00C65757"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 xml:space="preserve">If </w:t>
            </w:r>
            <w:r w:rsidR="00FF3D5D" w:rsidRPr="00071AB9">
              <w:rPr>
                <w:rFonts w:cstheme="minorHAnsi"/>
                <w:i/>
                <w:color w:val="4BACC6" w:themeColor="accent5"/>
                <w:sz w:val="16"/>
                <w:szCs w:val="16"/>
                <w:lang w:val="en-GB"/>
              </w:rPr>
              <w:t>the Organization</w:t>
            </w:r>
            <w:r w:rsidRPr="00071AB9">
              <w:rPr>
                <w:rFonts w:cstheme="minorHAnsi"/>
                <w:i/>
                <w:color w:val="4BACC6" w:themeColor="accent5"/>
                <w:sz w:val="16"/>
                <w:szCs w:val="16"/>
                <w:lang w:val="en-GB"/>
              </w:rPr>
              <w:t xml:space="preserve"> f</w:t>
            </w:r>
            <w:r w:rsidR="00D07A41" w:rsidRPr="00071AB9">
              <w:rPr>
                <w:rFonts w:cstheme="minorHAnsi"/>
                <w:i/>
                <w:color w:val="4BACC6" w:themeColor="accent5"/>
                <w:sz w:val="16"/>
                <w:szCs w:val="16"/>
                <w:lang w:val="en-GB"/>
              </w:rPr>
              <w:t>inds</w:t>
            </w:r>
            <w:r w:rsidRPr="00071AB9">
              <w:rPr>
                <w:rFonts w:cstheme="minorHAnsi"/>
                <w:i/>
                <w:color w:val="4BACC6" w:themeColor="accent5"/>
                <w:sz w:val="16"/>
                <w:szCs w:val="16"/>
                <w:lang w:val="en-GB"/>
              </w:rPr>
              <w:t xml:space="preserve"> non-conformities, state steps</w:t>
            </w:r>
            <w:r w:rsidR="00CB76E1" w:rsidRPr="00071AB9">
              <w:rPr>
                <w:rFonts w:cstheme="minorHAnsi"/>
                <w:i/>
                <w:color w:val="4BACC6" w:themeColor="accent5"/>
                <w:sz w:val="16"/>
                <w:szCs w:val="16"/>
                <w:lang w:val="en-GB"/>
              </w:rPr>
              <w:t xml:space="preserve"> that</w:t>
            </w:r>
            <w:r w:rsidRPr="00071AB9">
              <w:rPr>
                <w:rFonts w:cstheme="minorHAnsi"/>
                <w:i/>
                <w:color w:val="4BACC6" w:themeColor="accent5"/>
                <w:sz w:val="16"/>
                <w:szCs w:val="16"/>
                <w:lang w:val="en-GB"/>
              </w:rPr>
              <w:t xml:space="preserve"> </w:t>
            </w:r>
            <w:r w:rsidR="00CB76E1" w:rsidRPr="00071AB9">
              <w:rPr>
                <w:rFonts w:cstheme="minorHAnsi"/>
                <w:i/>
                <w:color w:val="4BACC6" w:themeColor="accent5"/>
                <w:sz w:val="16"/>
                <w:szCs w:val="16"/>
                <w:lang w:val="en-GB"/>
              </w:rPr>
              <w:t>are taken</w:t>
            </w:r>
            <w:r w:rsidRPr="00071AB9">
              <w:rPr>
                <w:rFonts w:cstheme="minorHAnsi"/>
                <w:i/>
                <w:color w:val="4BACC6" w:themeColor="accent5"/>
                <w:sz w:val="16"/>
                <w:szCs w:val="16"/>
                <w:lang w:val="en-GB"/>
              </w:rPr>
              <w:t xml:space="preserve"> to address them.</w:t>
            </w:r>
          </w:p>
          <w:p w14:paraId="7E8D0452" w14:textId="70E906A1" w:rsidR="006B4A26" w:rsidRPr="00071AB9" w:rsidRDefault="00722B1C" w:rsidP="006A1AED">
            <w:pPr>
              <w:spacing w:before="0"/>
              <w:rPr>
                <w:rFonts w:cstheme="minorHAnsi"/>
                <w:i/>
                <w:color w:val="4BACC6" w:themeColor="accent5"/>
                <w:sz w:val="16"/>
                <w:szCs w:val="16"/>
                <w:lang w:val="en-GB"/>
              </w:rPr>
            </w:pPr>
            <w:r w:rsidRPr="00071AB9">
              <w:rPr>
                <w:rFonts w:cstheme="minorHAnsi"/>
                <w:i/>
                <w:color w:val="4BACC6" w:themeColor="accent5"/>
                <w:sz w:val="16"/>
                <w:szCs w:val="16"/>
                <w:lang w:val="en-GB"/>
              </w:rPr>
              <w:t>The sampling rate can be applied only for the number of suppliers, the control measures can’t be sampled, and each control measure must be checked</w:t>
            </w:r>
            <w:r w:rsidR="00A66634" w:rsidRPr="00071AB9">
              <w:rPr>
                <w:rFonts w:cstheme="minorHAnsi"/>
                <w:i/>
                <w:color w:val="4BACC6" w:themeColor="accent5"/>
                <w:sz w:val="16"/>
                <w:szCs w:val="16"/>
                <w:lang w:val="en-GB"/>
              </w:rPr>
              <w:t xml:space="preserve"> for the sampled suppliers.</w:t>
            </w:r>
          </w:p>
        </w:tc>
      </w:tr>
      <w:tr w:rsidR="00BB281C" w:rsidRPr="0085229F" w14:paraId="622433BD" w14:textId="77777777" w:rsidTr="004E5F43">
        <w:tc>
          <w:tcPr>
            <w:tcW w:w="5000" w:type="pct"/>
            <w:gridSpan w:val="3"/>
          </w:tcPr>
          <w:p w14:paraId="1CCC3BF0" w14:textId="77777777" w:rsidR="00BB281C" w:rsidRPr="0085229F" w:rsidRDefault="00BB281C" w:rsidP="004E5F43">
            <w:pPr>
              <w:rPr>
                <w:sz w:val="18"/>
                <w:szCs w:val="18"/>
                <w:lang w:val="en-GB"/>
              </w:rPr>
            </w:pPr>
            <w:r w:rsidRPr="0085229F">
              <w:rPr>
                <w:rFonts w:cstheme="minorHAnsi"/>
                <w:sz w:val="18"/>
                <w:szCs w:val="18"/>
                <w:lang w:val="en-GB"/>
              </w:rPr>
              <w:t>Controlled wood category 2. Wood harvested in violation of traditional and human rights</w:t>
            </w:r>
          </w:p>
        </w:tc>
      </w:tr>
      <w:tr w:rsidR="00BB281C" w:rsidRPr="0085229F" w14:paraId="3CC8B9FC" w14:textId="77777777" w:rsidTr="00DC5BBC">
        <w:tc>
          <w:tcPr>
            <w:tcW w:w="689" w:type="pct"/>
          </w:tcPr>
          <w:p w14:paraId="422F82D4" w14:textId="77777777" w:rsidR="00BB281C" w:rsidRPr="0085229F" w:rsidRDefault="00BB281C" w:rsidP="004E5F43">
            <w:pPr>
              <w:rPr>
                <w:sz w:val="18"/>
                <w:szCs w:val="18"/>
                <w:lang w:val="en-GB"/>
              </w:rPr>
            </w:pPr>
            <w:r w:rsidRPr="0085229F">
              <w:rPr>
                <w:sz w:val="18"/>
                <w:szCs w:val="18"/>
                <w:lang w:val="en-GB"/>
              </w:rPr>
              <w:t>2.2</w:t>
            </w:r>
          </w:p>
        </w:tc>
        <w:tc>
          <w:tcPr>
            <w:tcW w:w="2902" w:type="pct"/>
          </w:tcPr>
          <w:p w14:paraId="783F9AB8" w14:textId="77777777" w:rsidR="00DC5BBC" w:rsidRPr="0085229F" w:rsidRDefault="00DC5BBC" w:rsidP="00DC5BBC">
            <w:pPr>
              <w:rPr>
                <w:i/>
                <w:sz w:val="18"/>
                <w:szCs w:val="18"/>
                <w:lang w:val="en-GB"/>
              </w:rPr>
            </w:pPr>
            <w:r w:rsidRPr="0085229F">
              <w:rPr>
                <w:i/>
                <w:sz w:val="18"/>
                <w:szCs w:val="18"/>
                <w:lang w:val="en-GB"/>
              </w:rPr>
              <w:t>Specified risk on discrimination of women at work (unequal payment):</w:t>
            </w:r>
          </w:p>
          <w:p w14:paraId="47B644A2" w14:textId="6CB629A8" w:rsidR="00DC5BBC" w:rsidRPr="0085229F" w:rsidRDefault="00A52E27" w:rsidP="00C30E9B">
            <w:pPr>
              <w:rPr>
                <w:i/>
                <w:sz w:val="18"/>
                <w:szCs w:val="18"/>
                <w:lang w:val="en-GB"/>
              </w:rPr>
            </w:pPr>
            <w:r>
              <w:rPr>
                <w:i/>
                <w:sz w:val="18"/>
                <w:szCs w:val="18"/>
                <w:lang w:val="en-GB"/>
              </w:rPr>
              <w:t xml:space="preserve">1- </w:t>
            </w:r>
            <w:r w:rsidR="00DC5BBC" w:rsidRPr="0085229F">
              <w:rPr>
                <w:i/>
                <w:sz w:val="18"/>
                <w:szCs w:val="18"/>
                <w:lang w:val="en-GB"/>
              </w:rPr>
              <w:t xml:space="preserve">Evidence from suppliers (and their contractors) that they have no men and women working on same position (and same qualification) and for additional information Nr of men and women working in that company. List of contractors with nr of workers. Evidence </w:t>
            </w:r>
            <w:r w:rsidR="00043BA0" w:rsidRPr="0085229F">
              <w:rPr>
                <w:i/>
                <w:sz w:val="18"/>
                <w:szCs w:val="18"/>
                <w:lang w:val="en-GB"/>
              </w:rPr>
              <w:t>shall</w:t>
            </w:r>
            <w:r w:rsidR="00DC5BBC" w:rsidRPr="0085229F">
              <w:rPr>
                <w:i/>
                <w:sz w:val="18"/>
                <w:szCs w:val="18"/>
                <w:lang w:val="en-GB"/>
              </w:rPr>
              <w:t xml:space="preserve"> include a signed declaration.</w:t>
            </w:r>
          </w:p>
          <w:p w14:paraId="525ED218" w14:textId="013E60F5" w:rsidR="00C30E9B" w:rsidRPr="0085229F" w:rsidRDefault="00A52E27" w:rsidP="00C30E9B">
            <w:pPr>
              <w:rPr>
                <w:i/>
                <w:sz w:val="18"/>
                <w:szCs w:val="18"/>
                <w:lang w:val="en-GB"/>
              </w:rPr>
            </w:pPr>
            <w:r>
              <w:rPr>
                <w:i/>
                <w:sz w:val="18"/>
                <w:szCs w:val="18"/>
                <w:lang w:val="en-GB"/>
              </w:rPr>
              <w:t xml:space="preserve">2- </w:t>
            </w:r>
            <w:r w:rsidR="00EC428F">
              <w:rPr>
                <w:i/>
                <w:sz w:val="18"/>
                <w:szCs w:val="18"/>
                <w:lang w:val="en-GB"/>
              </w:rPr>
              <w:t>Interviews with suppliers and/or contractors</w:t>
            </w:r>
            <w:r w:rsidR="00382B7A">
              <w:rPr>
                <w:i/>
                <w:sz w:val="18"/>
                <w:szCs w:val="18"/>
                <w:lang w:val="en-GB"/>
              </w:rPr>
              <w:t xml:space="preserve"> (protocols shall be kept)</w:t>
            </w:r>
            <w:r w:rsidR="00EC428F">
              <w:rPr>
                <w:i/>
                <w:sz w:val="18"/>
                <w:szCs w:val="18"/>
                <w:lang w:val="en-GB"/>
              </w:rPr>
              <w:t>.</w:t>
            </w:r>
            <w:r w:rsidR="00B837FA">
              <w:rPr>
                <w:i/>
                <w:sz w:val="18"/>
                <w:szCs w:val="18"/>
                <w:lang w:val="en-GB"/>
              </w:rPr>
              <w:t xml:space="preserve"> </w:t>
            </w:r>
            <w:r w:rsidR="00F46E3C">
              <w:rPr>
                <w:i/>
                <w:sz w:val="18"/>
                <w:szCs w:val="18"/>
                <w:lang w:val="en-GB"/>
              </w:rPr>
              <w:t xml:space="preserve"> </w:t>
            </w:r>
          </w:p>
          <w:p w14:paraId="3673C4A8" w14:textId="64A5495B" w:rsidR="00DC5BBC" w:rsidRPr="0085229F" w:rsidRDefault="00DC5BBC" w:rsidP="00DC5BBC">
            <w:pPr>
              <w:rPr>
                <w:i/>
                <w:sz w:val="18"/>
                <w:szCs w:val="18"/>
                <w:lang w:val="en-GB"/>
              </w:rPr>
            </w:pPr>
            <w:r w:rsidRPr="0085229F">
              <w:rPr>
                <w:i/>
                <w:sz w:val="18"/>
                <w:szCs w:val="18"/>
                <w:lang w:val="en-GB"/>
              </w:rPr>
              <w:t xml:space="preserve">Each supplier is evaluated before the first supply and </w:t>
            </w:r>
            <w:proofErr w:type="gramStart"/>
            <w:r w:rsidRPr="0085229F">
              <w:rPr>
                <w:i/>
                <w:sz w:val="18"/>
                <w:szCs w:val="18"/>
                <w:lang w:val="en-GB"/>
              </w:rPr>
              <w:t>later on</w:t>
            </w:r>
            <w:proofErr w:type="gramEnd"/>
            <w:r w:rsidRPr="0085229F">
              <w:rPr>
                <w:i/>
                <w:sz w:val="18"/>
                <w:szCs w:val="18"/>
                <w:lang w:val="en-GB"/>
              </w:rPr>
              <w:t xml:space="preserve"> </w:t>
            </w:r>
            <w:r w:rsidR="0078117A">
              <w:rPr>
                <w:i/>
                <w:sz w:val="18"/>
                <w:szCs w:val="18"/>
                <w:lang w:val="en-GB"/>
              </w:rPr>
              <w:t xml:space="preserve">once </w:t>
            </w:r>
            <w:r w:rsidRPr="0085229F">
              <w:rPr>
                <w:i/>
                <w:sz w:val="18"/>
                <w:szCs w:val="18"/>
                <w:lang w:val="en-GB"/>
              </w:rPr>
              <w:t>a year. Evaluation process can include review of declarations, visiting companies, interviews with staff of companies (normal workers, and management).</w:t>
            </w:r>
          </w:p>
          <w:p w14:paraId="124C37A7" w14:textId="77777777" w:rsidR="00DC5BBC" w:rsidRPr="0085229F" w:rsidRDefault="00DC5BBC" w:rsidP="00DC5BBC">
            <w:pPr>
              <w:rPr>
                <w:i/>
                <w:sz w:val="18"/>
                <w:szCs w:val="18"/>
                <w:lang w:val="en-GB"/>
              </w:rPr>
            </w:pPr>
            <w:r w:rsidRPr="0085229F">
              <w:rPr>
                <w:i/>
                <w:sz w:val="18"/>
                <w:szCs w:val="18"/>
                <w:lang w:val="en-GB"/>
              </w:rPr>
              <w:t>If the requirements are not met material will not be accepted.</w:t>
            </w:r>
          </w:p>
          <w:p w14:paraId="2BA4213D" w14:textId="77777777" w:rsidR="00DC5BBC" w:rsidRPr="0085229F" w:rsidRDefault="00DC5BBC" w:rsidP="00DC5BBC">
            <w:pPr>
              <w:rPr>
                <w:i/>
                <w:sz w:val="18"/>
                <w:szCs w:val="18"/>
                <w:lang w:val="en-GB"/>
              </w:rPr>
            </w:pPr>
          </w:p>
          <w:p w14:paraId="33BADF99" w14:textId="529BEAE4" w:rsidR="00BB281C" w:rsidRPr="0085229F" w:rsidRDefault="00DC5BBC" w:rsidP="00DC5BBC">
            <w:pPr>
              <w:rPr>
                <w:i/>
                <w:sz w:val="18"/>
                <w:szCs w:val="18"/>
                <w:lang w:val="en-GB"/>
              </w:rPr>
            </w:pPr>
            <w:r w:rsidRPr="0085229F">
              <w:rPr>
                <w:i/>
                <w:sz w:val="18"/>
                <w:szCs w:val="18"/>
                <w:lang w:val="en-GB"/>
              </w:rPr>
              <w:t>The outcome of these control measures is to eliminate material from companies where there is a pay gap between men and women who do the same work or work of equal value.</w:t>
            </w:r>
          </w:p>
        </w:tc>
        <w:tc>
          <w:tcPr>
            <w:tcW w:w="1409" w:type="pct"/>
          </w:tcPr>
          <w:p w14:paraId="7F915A6D" w14:textId="1BCC4C33" w:rsidR="00E961F7" w:rsidRPr="00E961F7" w:rsidRDefault="00E961F7" w:rsidP="004E5F43">
            <w:pPr>
              <w:rPr>
                <w:i/>
                <w:color w:val="4BACC6" w:themeColor="accent5"/>
                <w:sz w:val="18"/>
                <w:szCs w:val="18"/>
                <w:lang w:val="en-GB"/>
              </w:rPr>
            </w:pPr>
            <w:r w:rsidRPr="006A7BD0">
              <w:rPr>
                <w:i/>
                <w:color w:val="4BACC6" w:themeColor="accent5"/>
                <w:sz w:val="18"/>
                <w:szCs w:val="18"/>
                <w:lang w:val="en-GB"/>
              </w:rPr>
              <w:lastRenderedPageBreak/>
              <w:t>Describe desk activities implemented</w:t>
            </w:r>
            <w:r>
              <w:rPr>
                <w:i/>
                <w:color w:val="4BACC6" w:themeColor="accent5"/>
                <w:sz w:val="18"/>
                <w:szCs w:val="18"/>
                <w:lang w:val="en-GB"/>
              </w:rPr>
              <w:t>.</w:t>
            </w:r>
          </w:p>
          <w:p w14:paraId="4B893D3E" w14:textId="7FFBF274" w:rsidR="00BB281C" w:rsidRDefault="00461F32" w:rsidP="004E5F43">
            <w:pPr>
              <w:rPr>
                <w:i/>
                <w:sz w:val="18"/>
                <w:szCs w:val="18"/>
                <w:lang w:val="en-GB"/>
              </w:rPr>
            </w:pPr>
            <w:r>
              <w:rPr>
                <w:i/>
                <w:sz w:val="18"/>
                <w:szCs w:val="18"/>
                <w:lang w:val="en-GB"/>
              </w:rPr>
              <w:t xml:space="preserve">During the reporting period 7 direct suppliers and </w:t>
            </w:r>
            <w:r w:rsidR="00246B07">
              <w:rPr>
                <w:i/>
                <w:sz w:val="18"/>
                <w:szCs w:val="18"/>
                <w:lang w:val="en-GB"/>
              </w:rPr>
              <w:t>3 sub-</w:t>
            </w:r>
            <w:proofErr w:type="gramStart"/>
            <w:r w:rsidR="00246B07">
              <w:rPr>
                <w:i/>
                <w:sz w:val="18"/>
                <w:szCs w:val="18"/>
                <w:lang w:val="en-GB"/>
              </w:rPr>
              <w:t>suppliers</w:t>
            </w:r>
            <w:proofErr w:type="gramEnd"/>
            <w:r w:rsidR="00246B07">
              <w:rPr>
                <w:i/>
                <w:sz w:val="18"/>
                <w:szCs w:val="18"/>
                <w:lang w:val="en-GB"/>
              </w:rPr>
              <w:t xml:space="preserve"> workers were interviewed. No signs of wage related discrimination </w:t>
            </w:r>
            <w:proofErr w:type="gramStart"/>
            <w:r w:rsidR="00246B07">
              <w:rPr>
                <w:i/>
                <w:sz w:val="18"/>
                <w:szCs w:val="18"/>
                <w:lang w:val="en-GB"/>
              </w:rPr>
              <w:t>was</w:t>
            </w:r>
            <w:proofErr w:type="gramEnd"/>
            <w:r w:rsidR="00246B07">
              <w:rPr>
                <w:i/>
                <w:sz w:val="18"/>
                <w:szCs w:val="18"/>
                <w:lang w:val="en-GB"/>
              </w:rPr>
              <w:t xml:space="preserve"> identified.</w:t>
            </w:r>
          </w:p>
          <w:p w14:paraId="3CA7C217" w14:textId="1E7B74D9" w:rsidR="00603EA5" w:rsidRDefault="00603EA5" w:rsidP="004E5F43">
            <w:pPr>
              <w:rPr>
                <w:i/>
                <w:sz w:val="18"/>
                <w:szCs w:val="18"/>
                <w:lang w:val="en-GB"/>
              </w:rPr>
            </w:pPr>
            <w:r>
              <w:rPr>
                <w:i/>
                <w:sz w:val="18"/>
                <w:szCs w:val="18"/>
                <w:lang w:val="en-GB"/>
              </w:rPr>
              <w:t xml:space="preserve">All </w:t>
            </w:r>
            <w:r w:rsidR="00FE18AC">
              <w:rPr>
                <w:i/>
                <w:sz w:val="18"/>
                <w:szCs w:val="18"/>
                <w:lang w:val="en-GB"/>
              </w:rPr>
              <w:t xml:space="preserve">10 </w:t>
            </w:r>
            <w:r w:rsidR="00F46E3C">
              <w:rPr>
                <w:i/>
                <w:sz w:val="18"/>
                <w:szCs w:val="18"/>
                <w:lang w:val="en-GB"/>
              </w:rPr>
              <w:t>suppliers</w:t>
            </w:r>
            <w:r w:rsidR="00F46E3C">
              <w:rPr>
                <w:i/>
                <w:sz w:val="18"/>
                <w:szCs w:val="18"/>
                <w:lang w:val="en-GB"/>
              </w:rPr>
              <w:t xml:space="preserve"> </w:t>
            </w:r>
            <w:r>
              <w:rPr>
                <w:i/>
                <w:sz w:val="18"/>
                <w:szCs w:val="18"/>
                <w:lang w:val="en-GB"/>
              </w:rPr>
              <w:t>have signed the supplier declaration.</w:t>
            </w:r>
            <w:r w:rsidR="00E8205B">
              <w:rPr>
                <w:i/>
                <w:sz w:val="18"/>
                <w:szCs w:val="18"/>
                <w:lang w:val="en-GB"/>
              </w:rPr>
              <w:t xml:space="preserve"> Records of supplier declarations and interviews are stored.</w:t>
            </w:r>
          </w:p>
          <w:p w14:paraId="13FCB50B" w14:textId="77777777" w:rsidR="00603EA5" w:rsidRDefault="00603EA5" w:rsidP="004E5F43">
            <w:pPr>
              <w:rPr>
                <w:i/>
                <w:sz w:val="18"/>
                <w:szCs w:val="18"/>
                <w:lang w:val="en-GB"/>
              </w:rPr>
            </w:pPr>
          </w:p>
          <w:p w14:paraId="2320CF98" w14:textId="7BD5DF8C" w:rsidR="00603EA5" w:rsidRPr="0085229F" w:rsidRDefault="00603EA5" w:rsidP="004E5F43">
            <w:pPr>
              <w:rPr>
                <w:i/>
                <w:sz w:val="18"/>
                <w:szCs w:val="18"/>
                <w:lang w:val="en-GB"/>
              </w:rPr>
            </w:pPr>
          </w:p>
        </w:tc>
      </w:tr>
      <w:tr w:rsidR="00BB281C" w:rsidRPr="0085229F" w14:paraId="223A9C73" w14:textId="77777777" w:rsidTr="004E5F43">
        <w:tc>
          <w:tcPr>
            <w:tcW w:w="5000" w:type="pct"/>
            <w:gridSpan w:val="3"/>
          </w:tcPr>
          <w:p w14:paraId="00A0571D" w14:textId="77777777" w:rsidR="00BB281C" w:rsidRPr="0085229F" w:rsidRDefault="00BB281C" w:rsidP="004E5F43">
            <w:pPr>
              <w:rPr>
                <w:sz w:val="18"/>
                <w:szCs w:val="18"/>
                <w:lang w:val="en-GB"/>
              </w:rPr>
            </w:pPr>
            <w:r w:rsidRPr="0085229F">
              <w:rPr>
                <w:rFonts w:cstheme="minorHAnsi"/>
                <w:sz w:val="18"/>
                <w:szCs w:val="18"/>
                <w:lang w:val="en-GB"/>
              </w:rPr>
              <w:t>Controlled wood category 3. Wood from forests in which high conservation values are threatened by management activities</w:t>
            </w:r>
          </w:p>
        </w:tc>
      </w:tr>
      <w:tr w:rsidR="00BB281C" w:rsidRPr="0085229F" w14:paraId="765FE119" w14:textId="77777777" w:rsidTr="00DC5BBC">
        <w:tc>
          <w:tcPr>
            <w:tcW w:w="689" w:type="pct"/>
          </w:tcPr>
          <w:p w14:paraId="27655F8B" w14:textId="77777777" w:rsidR="00BB281C" w:rsidRPr="0085229F" w:rsidRDefault="00BB281C" w:rsidP="004E5F43">
            <w:pPr>
              <w:rPr>
                <w:sz w:val="18"/>
                <w:szCs w:val="18"/>
                <w:lang w:val="en-GB"/>
              </w:rPr>
            </w:pPr>
            <w:r w:rsidRPr="0085229F">
              <w:rPr>
                <w:sz w:val="18"/>
                <w:szCs w:val="18"/>
                <w:lang w:val="en-GB"/>
              </w:rPr>
              <w:t xml:space="preserve">3.3 </w:t>
            </w:r>
          </w:p>
        </w:tc>
        <w:tc>
          <w:tcPr>
            <w:tcW w:w="2902" w:type="pct"/>
          </w:tcPr>
          <w:p w14:paraId="3CF56614" w14:textId="04594F3B" w:rsidR="00F56C67" w:rsidRPr="0085229F" w:rsidRDefault="00F56C67" w:rsidP="00F56C67">
            <w:pPr>
              <w:rPr>
                <w:i/>
                <w:sz w:val="18"/>
                <w:szCs w:val="18"/>
                <w:lang w:val="en-GB"/>
              </w:rPr>
            </w:pPr>
            <w:r w:rsidRPr="0085229F">
              <w:rPr>
                <w:i/>
                <w:sz w:val="18"/>
                <w:szCs w:val="18"/>
                <w:lang w:val="en-GB"/>
              </w:rPr>
              <w:t>Specified risks regarding Natura 2000 sites (forest habitat types listed in the Habitat Directive.</w:t>
            </w:r>
            <w:r w:rsidR="001254C9">
              <w:rPr>
                <w:i/>
                <w:sz w:val="18"/>
                <w:szCs w:val="18"/>
                <w:lang w:val="en-GB"/>
              </w:rPr>
              <w:t xml:space="preserve"> On Natura 2000 protection areas</w:t>
            </w:r>
            <w:r w:rsidRPr="0085229F">
              <w:rPr>
                <w:i/>
                <w:sz w:val="18"/>
                <w:szCs w:val="18"/>
                <w:lang w:val="en-GB"/>
              </w:rPr>
              <w:t>), Woodland Key Habitats</w:t>
            </w:r>
            <w:r w:rsidR="001254C9">
              <w:rPr>
                <w:i/>
                <w:sz w:val="18"/>
                <w:szCs w:val="18"/>
                <w:lang w:val="en-GB"/>
              </w:rPr>
              <w:t xml:space="preserve"> (WKH)</w:t>
            </w:r>
            <w:r w:rsidRPr="0085229F">
              <w:rPr>
                <w:i/>
                <w:sz w:val="18"/>
                <w:szCs w:val="18"/>
                <w:lang w:val="en-GB"/>
              </w:rPr>
              <w:t xml:space="preserve">, </w:t>
            </w:r>
            <w:r w:rsidR="001254C9">
              <w:rPr>
                <w:i/>
                <w:sz w:val="18"/>
                <w:szCs w:val="18"/>
                <w:lang w:val="en-GB"/>
              </w:rPr>
              <w:t>Potential WKHs</w:t>
            </w:r>
            <w:r w:rsidR="00A90ACD">
              <w:rPr>
                <w:i/>
                <w:sz w:val="18"/>
                <w:szCs w:val="18"/>
                <w:lang w:val="en-GB"/>
              </w:rPr>
              <w:t>.</w:t>
            </w:r>
          </w:p>
          <w:p w14:paraId="2D59ECE0" w14:textId="77777777" w:rsidR="00F56C67" w:rsidRPr="0085229F" w:rsidRDefault="00F56C67" w:rsidP="00F56C67">
            <w:pPr>
              <w:rPr>
                <w:i/>
                <w:sz w:val="18"/>
                <w:szCs w:val="18"/>
                <w:lang w:val="en-GB"/>
              </w:rPr>
            </w:pPr>
          </w:p>
          <w:p w14:paraId="6DE11E85" w14:textId="1E86A4E6" w:rsidR="00F56C67" w:rsidRPr="0085229F" w:rsidRDefault="00F56C67" w:rsidP="00F56C67">
            <w:pPr>
              <w:rPr>
                <w:i/>
                <w:sz w:val="18"/>
                <w:szCs w:val="18"/>
                <w:lang w:val="en-GB"/>
              </w:rPr>
            </w:pPr>
            <w:r w:rsidRPr="0085229F">
              <w:rPr>
                <w:i/>
                <w:sz w:val="18"/>
                <w:szCs w:val="18"/>
                <w:lang w:val="en-GB"/>
              </w:rPr>
              <w:t xml:space="preserve">Registered </w:t>
            </w:r>
            <w:r w:rsidR="001254C9">
              <w:rPr>
                <w:i/>
                <w:sz w:val="18"/>
                <w:szCs w:val="18"/>
                <w:lang w:val="en-GB"/>
              </w:rPr>
              <w:t>WKHs</w:t>
            </w:r>
            <w:r w:rsidRPr="0085229F">
              <w:rPr>
                <w:i/>
                <w:sz w:val="18"/>
                <w:szCs w:val="18"/>
                <w:lang w:val="en-GB"/>
              </w:rPr>
              <w:t>:</w:t>
            </w:r>
          </w:p>
          <w:p w14:paraId="705CC9A7" w14:textId="1A99ACAB" w:rsidR="00F56C67" w:rsidRPr="0085229F" w:rsidRDefault="00965199" w:rsidP="00F56C67">
            <w:pPr>
              <w:rPr>
                <w:i/>
                <w:sz w:val="18"/>
                <w:szCs w:val="18"/>
                <w:lang w:val="en-GB"/>
              </w:rPr>
            </w:pPr>
            <w:r>
              <w:rPr>
                <w:i/>
                <w:sz w:val="18"/>
                <w:szCs w:val="18"/>
                <w:lang w:val="en-GB"/>
              </w:rPr>
              <w:t>1-</w:t>
            </w:r>
            <w:r w:rsidR="00F56C67" w:rsidRPr="0085229F">
              <w:rPr>
                <w:i/>
                <w:sz w:val="18"/>
                <w:szCs w:val="18"/>
                <w:lang w:val="en-GB"/>
              </w:rPr>
              <w:t xml:space="preserve">Each supply is controlled from </w:t>
            </w:r>
            <w:proofErr w:type="gramStart"/>
            <w:r w:rsidR="00F56C67" w:rsidRPr="0085229F">
              <w:rPr>
                <w:i/>
                <w:sz w:val="18"/>
                <w:szCs w:val="18"/>
                <w:lang w:val="en-GB"/>
              </w:rPr>
              <w:t>Public</w:t>
            </w:r>
            <w:proofErr w:type="gramEnd"/>
            <w:r w:rsidR="00F56C67" w:rsidRPr="0085229F">
              <w:rPr>
                <w:i/>
                <w:sz w:val="18"/>
                <w:szCs w:val="18"/>
                <w:lang w:val="en-GB"/>
              </w:rPr>
              <w:t xml:space="preserve"> forest registry. If material is originating from WKH it is not accepted.</w:t>
            </w:r>
          </w:p>
          <w:p w14:paraId="32B0F6E4" w14:textId="77777777" w:rsidR="00F56C67" w:rsidRPr="0085229F" w:rsidRDefault="00F56C67" w:rsidP="00F56C67">
            <w:pPr>
              <w:rPr>
                <w:i/>
                <w:sz w:val="18"/>
                <w:szCs w:val="18"/>
                <w:lang w:val="en-GB"/>
              </w:rPr>
            </w:pPr>
          </w:p>
          <w:p w14:paraId="49FC5FF8" w14:textId="77777777" w:rsidR="00F56C67" w:rsidRPr="0085229F" w:rsidRDefault="00F56C67" w:rsidP="00F56C67">
            <w:pPr>
              <w:rPr>
                <w:i/>
                <w:sz w:val="18"/>
                <w:szCs w:val="18"/>
                <w:lang w:val="en-GB"/>
              </w:rPr>
            </w:pPr>
            <w:r w:rsidRPr="0085229F">
              <w:rPr>
                <w:i/>
                <w:sz w:val="18"/>
                <w:szCs w:val="18"/>
                <w:lang w:val="en-GB"/>
              </w:rPr>
              <w:t>Potential WKH:</w:t>
            </w:r>
          </w:p>
          <w:p w14:paraId="71FA9072" w14:textId="266851AC" w:rsidR="00F56C67" w:rsidRPr="0085229F" w:rsidRDefault="00D701CA" w:rsidP="00F56C67">
            <w:pPr>
              <w:rPr>
                <w:i/>
                <w:sz w:val="18"/>
                <w:szCs w:val="18"/>
                <w:lang w:val="en-GB"/>
              </w:rPr>
            </w:pPr>
            <w:r>
              <w:rPr>
                <w:i/>
                <w:sz w:val="18"/>
                <w:szCs w:val="18"/>
                <w:lang w:val="en-GB"/>
              </w:rPr>
              <w:t>1-</w:t>
            </w:r>
            <w:r w:rsidR="00F56C67" w:rsidRPr="0085229F">
              <w:rPr>
                <w:i/>
                <w:sz w:val="18"/>
                <w:szCs w:val="18"/>
                <w:lang w:val="en-GB"/>
              </w:rPr>
              <w:t xml:space="preserve">Each supply is controlled from potential WKH database sent by FSC Estonia. </w:t>
            </w:r>
          </w:p>
          <w:p w14:paraId="556679B7" w14:textId="6762AA2C" w:rsidR="00F56C67" w:rsidRPr="0085229F" w:rsidRDefault="00F56C67" w:rsidP="00F56C67">
            <w:pPr>
              <w:rPr>
                <w:i/>
                <w:sz w:val="18"/>
                <w:szCs w:val="18"/>
                <w:lang w:val="en-GB"/>
              </w:rPr>
            </w:pPr>
            <w:r w:rsidRPr="0085229F">
              <w:rPr>
                <w:i/>
                <w:sz w:val="18"/>
                <w:szCs w:val="18"/>
                <w:lang w:val="en-GB"/>
              </w:rPr>
              <w:t xml:space="preserve">If material is originating from potential WKH it is not accepted. </w:t>
            </w:r>
          </w:p>
          <w:p w14:paraId="6F97E292" w14:textId="7F070857" w:rsidR="00F56C67" w:rsidRPr="0085229F" w:rsidRDefault="009C25DA" w:rsidP="00F56C67">
            <w:pPr>
              <w:rPr>
                <w:i/>
                <w:sz w:val="18"/>
                <w:szCs w:val="18"/>
                <w:lang w:val="en-GB"/>
              </w:rPr>
            </w:pPr>
            <w:r>
              <w:rPr>
                <w:i/>
                <w:sz w:val="18"/>
                <w:szCs w:val="18"/>
                <w:lang w:val="en-GB"/>
              </w:rPr>
              <w:t>2</w:t>
            </w:r>
            <w:r w:rsidR="005E6925">
              <w:rPr>
                <w:i/>
                <w:sz w:val="18"/>
                <w:szCs w:val="18"/>
                <w:lang w:val="en-GB"/>
              </w:rPr>
              <w:t>-</w:t>
            </w:r>
            <w:proofErr w:type="gramStart"/>
            <w:r w:rsidR="00F56C67" w:rsidRPr="0085229F">
              <w:rPr>
                <w:i/>
                <w:sz w:val="18"/>
                <w:szCs w:val="18"/>
                <w:lang w:val="en-GB"/>
              </w:rPr>
              <w:t>If  material</w:t>
            </w:r>
            <w:proofErr w:type="gramEnd"/>
            <w:r w:rsidR="00F56C67" w:rsidRPr="0085229F">
              <w:rPr>
                <w:i/>
                <w:sz w:val="18"/>
                <w:szCs w:val="18"/>
                <w:lang w:val="en-GB"/>
              </w:rPr>
              <w:t xml:space="preserve"> is originating from potential WKH but comes </w:t>
            </w:r>
            <w:r w:rsidR="00087C50">
              <w:rPr>
                <w:i/>
                <w:sz w:val="18"/>
                <w:szCs w:val="18"/>
                <w:lang w:val="en-GB"/>
              </w:rPr>
              <w:t xml:space="preserve">together with WKH </w:t>
            </w:r>
            <w:r w:rsidR="008F2B3C">
              <w:rPr>
                <w:i/>
                <w:sz w:val="18"/>
                <w:szCs w:val="18"/>
                <w:lang w:val="en-GB"/>
              </w:rPr>
              <w:t>inventory data</w:t>
            </w:r>
            <w:r w:rsidR="00F56C67" w:rsidRPr="0085229F">
              <w:rPr>
                <w:i/>
                <w:sz w:val="18"/>
                <w:szCs w:val="18"/>
                <w:lang w:val="en-GB"/>
              </w:rPr>
              <w:t xml:space="preserve"> stating that the pot WKH was not actually a WKH, together with the reasons why it did not meet the criteria of WKH, then the material can be accepted</w:t>
            </w:r>
            <w:r w:rsidR="00D846B2">
              <w:rPr>
                <w:i/>
                <w:sz w:val="18"/>
                <w:szCs w:val="18"/>
                <w:lang w:val="en-GB"/>
              </w:rPr>
              <w:t>.</w:t>
            </w:r>
          </w:p>
          <w:p w14:paraId="30DBE597" w14:textId="7511DD1C" w:rsidR="00F56C67" w:rsidRPr="0085229F" w:rsidRDefault="00F56C67" w:rsidP="00F56C67">
            <w:pPr>
              <w:rPr>
                <w:i/>
                <w:sz w:val="18"/>
                <w:szCs w:val="18"/>
                <w:lang w:val="en-GB"/>
              </w:rPr>
            </w:pPr>
            <w:r w:rsidRPr="0085229F">
              <w:rPr>
                <w:i/>
                <w:sz w:val="18"/>
                <w:szCs w:val="18"/>
                <w:lang w:val="en-GB"/>
              </w:rPr>
              <w:t xml:space="preserve">Regarding potential WKHs Company has used an expert opinion (guidance to use the database they created) from </w:t>
            </w:r>
            <w:r w:rsidR="00677CA7" w:rsidRPr="00677CA7">
              <w:rPr>
                <w:i/>
                <w:sz w:val="18"/>
                <w:szCs w:val="18"/>
                <w:highlight w:val="yellow"/>
                <w:lang w:val="en-GB"/>
              </w:rPr>
              <w:t>Expert name</w:t>
            </w:r>
            <w:r w:rsidRPr="0085229F">
              <w:rPr>
                <w:i/>
                <w:sz w:val="18"/>
                <w:szCs w:val="18"/>
                <w:lang w:val="en-GB"/>
              </w:rPr>
              <w:t xml:space="preserve"> to confirm the adequacy of the control measures.</w:t>
            </w:r>
          </w:p>
          <w:p w14:paraId="4641DD25" w14:textId="77777777" w:rsidR="00F56C67" w:rsidRPr="0085229F" w:rsidRDefault="00F56C67" w:rsidP="00F56C67">
            <w:pPr>
              <w:rPr>
                <w:i/>
                <w:sz w:val="18"/>
                <w:szCs w:val="18"/>
                <w:lang w:val="en-GB"/>
              </w:rPr>
            </w:pPr>
          </w:p>
          <w:p w14:paraId="67CD9CD2" w14:textId="77777777" w:rsidR="00F56C67" w:rsidRPr="0085229F" w:rsidRDefault="00F56C67" w:rsidP="00F56C67">
            <w:pPr>
              <w:rPr>
                <w:i/>
                <w:sz w:val="18"/>
                <w:szCs w:val="18"/>
                <w:lang w:val="en-GB"/>
              </w:rPr>
            </w:pPr>
            <w:r w:rsidRPr="0085229F">
              <w:rPr>
                <w:i/>
                <w:sz w:val="18"/>
                <w:szCs w:val="18"/>
                <w:lang w:val="en-GB"/>
              </w:rPr>
              <w:t>Natura 2000 sites:</w:t>
            </w:r>
          </w:p>
          <w:p w14:paraId="1291BC33" w14:textId="67A2618F" w:rsidR="00D701CA" w:rsidRDefault="00D701CA" w:rsidP="00D701CA">
            <w:pPr>
              <w:rPr>
                <w:i/>
                <w:sz w:val="18"/>
                <w:szCs w:val="18"/>
                <w:lang w:val="en-GB"/>
              </w:rPr>
            </w:pPr>
            <w:r>
              <w:rPr>
                <w:i/>
                <w:sz w:val="18"/>
                <w:szCs w:val="18"/>
                <w:lang w:val="en-GB"/>
              </w:rPr>
              <w:t>1-</w:t>
            </w:r>
            <w:r w:rsidR="00F56C67" w:rsidRPr="0085229F">
              <w:rPr>
                <w:i/>
                <w:sz w:val="18"/>
                <w:szCs w:val="18"/>
                <w:lang w:val="en-GB"/>
              </w:rPr>
              <w:t>Each supply is controlled from NATURA 2000 database.</w:t>
            </w:r>
          </w:p>
          <w:p w14:paraId="123CE3C4" w14:textId="6BD826AE" w:rsidR="00F56C67" w:rsidRPr="00D701CA" w:rsidRDefault="00F56C67" w:rsidP="00D701CA">
            <w:pPr>
              <w:rPr>
                <w:i/>
                <w:sz w:val="18"/>
                <w:szCs w:val="18"/>
                <w:lang w:val="en-GB"/>
              </w:rPr>
            </w:pPr>
            <w:r w:rsidRPr="00D701CA">
              <w:rPr>
                <w:i/>
                <w:sz w:val="18"/>
                <w:szCs w:val="18"/>
                <w:lang w:val="en-GB"/>
              </w:rPr>
              <w:t>If material is originating from Natura 2000 habitat type it is not accepted.</w:t>
            </w:r>
          </w:p>
          <w:p w14:paraId="44FA8A81" w14:textId="5BE7FF17" w:rsidR="00F56C67" w:rsidRPr="0085229F" w:rsidRDefault="00D701CA" w:rsidP="00F56C67">
            <w:pPr>
              <w:rPr>
                <w:i/>
                <w:sz w:val="18"/>
                <w:szCs w:val="18"/>
                <w:lang w:val="en-GB"/>
              </w:rPr>
            </w:pPr>
            <w:r>
              <w:rPr>
                <w:i/>
                <w:sz w:val="18"/>
                <w:szCs w:val="18"/>
                <w:lang w:val="en-GB"/>
              </w:rPr>
              <w:t>2-</w:t>
            </w:r>
            <w:proofErr w:type="gramStart"/>
            <w:r w:rsidR="00F56C67" w:rsidRPr="0085229F">
              <w:rPr>
                <w:i/>
                <w:sz w:val="18"/>
                <w:szCs w:val="18"/>
                <w:lang w:val="en-GB"/>
              </w:rPr>
              <w:t>If  material</w:t>
            </w:r>
            <w:proofErr w:type="gramEnd"/>
            <w:r w:rsidR="00F56C67" w:rsidRPr="0085229F">
              <w:rPr>
                <w:i/>
                <w:sz w:val="18"/>
                <w:szCs w:val="18"/>
                <w:lang w:val="en-GB"/>
              </w:rPr>
              <w:t xml:space="preserve"> comes </w:t>
            </w:r>
            <w:r w:rsidR="00636A55">
              <w:rPr>
                <w:i/>
                <w:sz w:val="18"/>
                <w:szCs w:val="18"/>
                <w:lang w:val="en-GB"/>
              </w:rPr>
              <w:t xml:space="preserve">together with </w:t>
            </w:r>
            <w:r w:rsidR="00636A55">
              <w:rPr>
                <w:i/>
                <w:sz w:val="18"/>
                <w:szCs w:val="18"/>
                <w:lang w:val="en-GB"/>
              </w:rPr>
              <w:t xml:space="preserve">Natura </w:t>
            </w:r>
            <w:r w:rsidR="00636A55">
              <w:rPr>
                <w:i/>
                <w:sz w:val="18"/>
                <w:szCs w:val="18"/>
                <w:lang w:val="en-GB"/>
              </w:rPr>
              <w:t>inventory data</w:t>
            </w:r>
            <w:r w:rsidR="00636A55" w:rsidRPr="0085229F">
              <w:rPr>
                <w:i/>
                <w:sz w:val="18"/>
                <w:szCs w:val="18"/>
                <w:lang w:val="en-GB"/>
              </w:rPr>
              <w:t xml:space="preserve"> stating</w:t>
            </w:r>
            <w:r w:rsidR="00636A55" w:rsidRPr="0085229F">
              <w:rPr>
                <w:i/>
                <w:sz w:val="18"/>
                <w:szCs w:val="18"/>
                <w:lang w:val="en-GB"/>
              </w:rPr>
              <w:t xml:space="preserve"> </w:t>
            </w:r>
            <w:r w:rsidR="00F56C67" w:rsidRPr="0085229F">
              <w:rPr>
                <w:i/>
                <w:sz w:val="18"/>
                <w:szCs w:val="18"/>
                <w:lang w:val="en-GB"/>
              </w:rPr>
              <w:t xml:space="preserve">that the cutting sub-compartment(s) was not actually a Natura 2000 habitat type and also together with the reasons why it did not meet the criteria of </w:t>
            </w:r>
            <w:r w:rsidR="00A11E06">
              <w:rPr>
                <w:i/>
                <w:sz w:val="18"/>
                <w:szCs w:val="18"/>
                <w:lang w:val="en-GB"/>
              </w:rPr>
              <w:t>the habitat</w:t>
            </w:r>
            <w:r w:rsidR="00F56C67" w:rsidRPr="0085229F">
              <w:rPr>
                <w:i/>
                <w:sz w:val="18"/>
                <w:szCs w:val="18"/>
                <w:lang w:val="en-GB"/>
              </w:rPr>
              <w:t>, then the material can be accepted.</w:t>
            </w:r>
          </w:p>
          <w:p w14:paraId="5AA04875" w14:textId="77777777" w:rsidR="00F56C67" w:rsidRPr="0085229F" w:rsidRDefault="00F56C67" w:rsidP="00F56C67">
            <w:pPr>
              <w:rPr>
                <w:i/>
                <w:sz w:val="18"/>
                <w:szCs w:val="18"/>
                <w:lang w:val="en-GB"/>
              </w:rPr>
            </w:pPr>
          </w:p>
          <w:p w14:paraId="5208A94A" w14:textId="016688ED" w:rsidR="00F56C67" w:rsidRDefault="00F56C67" w:rsidP="00F56C67">
            <w:pPr>
              <w:rPr>
                <w:i/>
                <w:sz w:val="18"/>
                <w:szCs w:val="18"/>
                <w:lang w:val="en-GB"/>
              </w:rPr>
            </w:pPr>
            <w:r w:rsidRPr="0085229F">
              <w:rPr>
                <w:i/>
                <w:sz w:val="18"/>
                <w:szCs w:val="18"/>
                <w:lang w:val="en-GB"/>
              </w:rPr>
              <w:t xml:space="preserve">Regarding Natura 2000 sites: Company has also asked an expert opinion from </w:t>
            </w:r>
            <w:r w:rsidRPr="0085229F">
              <w:rPr>
                <w:i/>
                <w:sz w:val="18"/>
                <w:szCs w:val="18"/>
                <w:highlight w:val="yellow"/>
                <w:lang w:val="en-GB"/>
              </w:rPr>
              <w:t>Expert Name</w:t>
            </w:r>
            <w:r w:rsidRPr="0085229F">
              <w:rPr>
                <w:i/>
                <w:sz w:val="18"/>
                <w:szCs w:val="18"/>
                <w:lang w:val="en-GB"/>
              </w:rPr>
              <w:t xml:space="preserve"> to confirm the adequacy of the control measures.</w:t>
            </w:r>
          </w:p>
          <w:p w14:paraId="559FA3D8" w14:textId="77777777" w:rsidR="00035DA0" w:rsidRPr="0085229F" w:rsidRDefault="00035DA0" w:rsidP="00F56C67">
            <w:pPr>
              <w:rPr>
                <w:i/>
                <w:sz w:val="18"/>
                <w:szCs w:val="18"/>
                <w:lang w:val="en-GB"/>
              </w:rPr>
            </w:pPr>
          </w:p>
          <w:p w14:paraId="57ADFED8" w14:textId="0D673AB1" w:rsidR="00677CA7" w:rsidRDefault="005E6925" w:rsidP="00677CA7">
            <w:pPr>
              <w:rPr>
                <w:i/>
                <w:sz w:val="18"/>
                <w:szCs w:val="18"/>
                <w:lang w:val="en-GB"/>
              </w:rPr>
            </w:pPr>
            <w:r>
              <w:rPr>
                <w:i/>
                <w:sz w:val="18"/>
                <w:szCs w:val="18"/>
                <w:lang w:val="en-GB"/>
              </w:rPr>
              <w:t>3-</w:t>
            </w:r>
            <w:r w:rsidR="00677CA7">
              <w:rPr>
                <w:i/>
                <w:sz w:val="18"/>
                <w:szCs w:val="18"/>
                <w:lang w:val="en-GB"/>
              </w:rPr>
              <w:t xml:space="preserve">Since WKH databases </w:t>
            </w:r>
            <w:r w:rsidR="00D8100B">
              <w:rPr>
                <w:i/>
                <w:sz w:val="18"/>
                <w:szCs w:val="18"/>
                <w:lang w:val="en-GB"/>
              </w:rPr>
              <w:t>and Natura 2000 databases mentioned above</w:t>
            </w:r>
            <w:r w:rsidR="00677CA7">
              <w:rPr>
                <w:i/>
                <w:sz w:val="18"/>
                <w:szCs w:val="18"/>
                <w:lang w:val="en-GB"/>
              </w:rPr>
              <w:t xml:space="preserve"> are </w:t>
            </w:r>
            <w:proofErr w:type="gramStart"/>
            <w:r w:rsidR="00677CA7">
              <w:rPr>
                <w:i/>
                <w:sz w:val="18"/>
                <w:szCs w:val="18"/>
                <w:lang w:val="en-GB"/>
              </w:rPr>
              <w:t xml:space="preserve">not  </w:t>
            </w:r>
            <w:r w:rsidR="002C7F3B">
              <w:rPr>
                <w:i/>
                <w:sz w:val="18"/>
                <w:szCs w:val="18"/>
                <w:lang w:val="en-GB"/>
              </w:rPr>
              <w:t>described</w:t>
            </w:r>
            <w:proofErr w:type="gramEnd"/>
            <w:r w:rsidR="00677CA7">
              <w:rPr>
                <w:i/>
                <w:sz w:val="18"/>
                <w:szCs w:val="18"/>
                <w:lang w:val="en-GB"/>
              </w:rPr>
              <w:t xml:space="preserve"> in EE CNRA </w:t>
            </w:r>
            <w:r w:rsidR="002C7F3B">
              <w:rPr>
                <w:i/>
                <w:sz w:val="18"/>
                <w:szCs w:val="18"/>
                <w:lang w:val="en-GB"/>
              </w:rPr>
              <w:t xml:space="preserve">as risk mitigation </w:t>
            </w:r>
            <w:r w:rsidR="00A13359">
              <w:rPr>
                <w:i/>
                <w:sz w:val="18"/>
                <w:szCs w:val="18"/>
                <w:lang w:val="en-GB"/>
              </w:rPr>
              <w:t xml:space="preserve">options, </w:t>
            </w:r>
            <w:r w:rsidR="00677CA7">
              <w:rPr>
                <w:i/>
                <w:sz w:val="18"/>
                <w:szCs w:val="18"/>
                <w:lang w:val="en-GB"/>
              </w:rPr>
              <w:t xml:space="preserve">they are not considered sufficient to mitigate the risk. Additional field visits are conducted by the organisation to verify that there are no WKHs </w:t>
            </w:r>
            <w:r w:rsidR="002C7F3B">
              <w:rPr>
                <w:i/>
                <w:sz w:val="18"/>
                <w:szCs w:val="18"/>
                <w:lang w:val="en-GB"/>
              </w:rPr>
              <w:t xml:space="preserve">or Natura habitats </w:t>
            </w:r>
            <w:r w:rsidR="00677CA7">
              <w:rPr>
                <w:i/>
                <w:sz w:val="18"/>
                <w:szCs w:val="18"/>
                <w:lang w:val="en-GB"/>
              </w:rPr>
              <w:t>outside the areas mentioned in WKH</w:t>
            </w:r>
            <w:r w:rsidR="00A13359">
              <w:rPr>
                <w:i/>
                <w:sz w:val="18"/>
                <w:szCs w:val="18"/>
                <w:lang w:val="en-GB"/>
              </w:rPr>
              <w:t xml:space="preserve"> and Natura 2000</w:t>
            </w:r>
            <w:r w:rsidR="00677CA7">
              <w:rPr>
                <w:i/>
                <w:sz w:val="18"/>
                <w:szCs w:val="18"/>
                <w:lang w:val="en-GB"/>
              </w:rPr>
              <w:t xml:space="preserve"> databases. </w:t>
            </w:r>
          </w:p>
          <w:p w14:paraId="491683ED" w14:textId="73EBE70E" w:rsidR="00677CA7" w:rsidRDefault="00677CA7" w:rsidP="00677CA7">
            <w:pPr>
              <w:rPr>
                <w:i/>
                <w:sz w:val="18"/>
                <w:szCs w:val="18"/>
                <w:lang w:val="en-GB"/>
              </w:rPr>
            </w:pPr>
            <w:r>
              <w:rPr>
                <w:i/>
                <w:sz w:val="18"/>
                <w:szCs w:val="18"/>
                <w:lang w:val="en-GB"/>
              </w:rPr>
              <w:t>Organisation is conducti</w:t>
            </w:r>
            <w:r w:rsidR="009B29C7">
              <w:rPr>
                <w:i/>
                <w:sz w:val="18"/>
                <w:szCs w:val="18"/>
                <w:lang w:val="en-GB"/>
              </w:rPr>
              <w:t>ng</w:t>
            </w:r>
            <w:r>
              <w:rPr>
                <w:i/>
                <w:sz w:val="18"/>
                <w:szCs w:val="18"/>
                <w:lang w:val="en-GB"/>
              </w:rPr>
              <w:t xml:space="preserve"> </w:t>
            </w:r>
            <w:proofErr w:type="gramStart"/>
            <w:r>
              <w:rPr>
                <w:i/>
                <w:sz w:val="18"/>
                <w:szCs w:val="18"/>
                <w:lang w:val="en-GB"/>
              </w:rPr>
              <w:t>sample based</w:t>
            </w:r>
            <w:proofErr w:type="gramEnd"/>
            <w:r>
              <w:rPr>
                <w:i/>
                <w:sz w:val="18"/>
                <w:szCs w:val="18"/>
                <w:lang w:val="en-GB"/>
              </w:rPr>
              <w:t xml:space="preserve"> field visits in sourcing areas before harvesting. </w:t>
            </w:r>
          </w:p>
          <w:p w14:paraId="7FD004AB" w14:textId="77777777" w:rsidR="00677CA7" w:rsidRPr="0085229F" w:rsidRDefault="00677CA7" w:rsidP="00677CA7">
            <w:pPr>
              <w:rPr>
                <w:i/>
                <w:sz w:val="18"/>
                <w:szCs w:val="18"/>
                <w:lang w:val="en-GB"/>
              </w:rPr>
            </w:pPr>
            <w:r>
              <w:rPr>
                <w:i/>
                <w:sz w:val="18"/>
                <w:szCs w:val="18"/>
                <w:lang w:val="en-GB"/>
              </w:rPr>
              <w:t>Sampling rate used is 0,3</w:t>
            </w:r>
            <w:proofErr w:type="gramStart"/>
            <w:r>
              <w:rPr>
                <w:i/>
                <w:sz w:val="18"/>
                <w:szCs w:val="18"/>
                <w:lang w:val="en-GB"/>
              </w:rPr>
              <w:t>xSQRT(</w:t>
            </w:r>
            <w:proofErr w:type="gramEnd"/>
            <w:r>
              <w:rPr>
                <w:i/>
                <w:sz w:val="18"/>
                <w:szCs w:val="18"/>
                <w:lang w:val="en-GB"/>
              </w:rPr>
              <w:t>nr of FMUs). Each field visit will be protocolled.</w:t>
            </w:r>
          </w:p>
          <w:p w14:paraId="31534E3B" w14:textId="77777777" w:rsidR="00F56C67" w:rsidRPr="0085229F" w:rsidRDefault="00F56C67" w:rsidP="00F56C67">
            <w:pPr>
              <w:rPr>
                <w:i/>
                <w:sz w:val="18"/>
                <w:szCs w:val="18"/>
                <w:lang w:val="en-GB"/>
              </w:rPr>
            </w:pPr>
          </w:p>
          <w:p w14:paraId="770F1203" w14:textId="716A40D7" w:rsidR="00BB281C" w:rsidRPr="0085229F" w:rsidRDefault="00F56C67" w:rsidP="004E5F43">
            <w:pPr>
              <w:rPr>
                <w:i/>
                <w:sz w:val="18"/>
                <w:szCs w:val="18"/>
                <w:lang w:val="en-GB"/>
              </w:rPr>
            </w:pPr>
            <w:r w:rsidRPr="0085229F">
              <w:rPr>
                <w:i/>
                <w:sz w:val="18"/>
                <w:szCs w:val="18"/>
                <w:lang w:val="en-GB"/>
              </w:rPr>
              <w:t xml:space="preserve">The outcome of these control measures is to eliminate material from </w:t>
            </w:r>
            <w:r w:rsidR="005E0C62">
              <w:rPr>
                <w:i/>
                <w:sz w:val="18"/>
                <w:szCs w:val="18"/>
                <w:lang w:val="en-GB"/>
              </w:rPr>
              <w:t>WHKs, potential WKHs</w:t>
            </w:r>
            <w:r w:rsidRPr="0085229F">
              <w:rPr>
                <w:i/>
                <w:sz w:val="18"/>
                <w:szCs w:val="18"/>
                <w:lang w:val="en-GB"/>
              </w:rPr>
              <w:t xml:space="preserve"> </w:t>
            </w:r>
            <w:r w:rsidR="005E0C62">
              <w:rPr>
                <w:i/>
                <w:sz w:val="18"/>
                <w:szCs w:val="18"/>
                <w:lang w:val="en-GB"/>
              </w:rPr>
              <w:t>and from Natura 2000 habitats</w:t>
            </w:r>
            <w:r w:rsidRPr="0085229F">
              <w:rPr>
                <w:i/>
                <w:sz w:val="18"/>
                <w:szCs w:val="18"/>
                <w:lang w:val="en-GB"/>
              </w:rPr>
              <w:t>.</w:t>
            </w:r>
          </w:p>
        </w:tc>
        <w:tc>
          <w:tcPr>
            <w:tcW w:w="1409" w:type="pct"/>
          </w:tcPr>
          <w:p w14:paraId="0FC8E8D9" w14:textId="77777777" w:rsidR="00E961F7" w:rsidRDefault="00176C00" w:rsidP="004E5F43">
            <w:pPr>
              <w:rPr>
                <w:i/>
                <w:color w:val="4BACC6" w:themeColor="accent5"/>
                <w:sz w:val="18"/>
                <w:szCs w:val="18"/>
                <w:lang w:val="en-GB"/>
              </w:rPr>
            </w:pPr>
            <w:r w:rsidRPr="006A7BD0">
              <w:rPr>
                <w:i/>
                <w:color w:val="4BACC6" w:themeColor="accent5"/>
                <w:sz w:val="18"/>
                <w:szCs w:val="18"/>
                <w:lang w:val="en-GB"/>
              </w:rPr>
              <w:lastRenderedPageBreak/>
              <w:t>Describe desk activities implemented to check the origin</w:t>
            </w:r>
            <w:r w:rsidR="00E961F7">
              <w:rPr>
                <w:i/>
                <w:color w:val="4BACC6" w:themeColor="accent5"/>
                <w:sz w:val="18"/>
                <w:szCs w:val="18"/>
                <w:lang w:val="en-GB"/>
              </w:rPr>
              <w:t>.</w:t>
            </w:r>
          </w:p>
          <w:p w14:paraId="6312479B" w14:textId="55E365E5" w:rsidR="004F37CE" w:rsidRDefault="00176C00" w:rsidP="004E5F43">
            <w:pPr>
              <w:rPr>
                <w:i/>
                <w:sz w:val="18"/>
                <w:szCs w:val="18"/>
                <w:lang w:val="en-GB"/>
              </w:rPr>
            </w:pPr>
            <w:r w:rsidRPr="006A7BD0">
              <w:rPr>
                <w:i/>
                <w:color w:val="4BACC6" w:themeColor="accent5"/>
                <w:sz w:val="18"/>
                <w:szCs w:val="18"/>
                <w:lang w:val="en-GB"/>
              </w:rPr>
              <w:t xml:space="preserve"> </w:t>
            </w:r>
            <w:r w:rsidR="00A93CCA">
              <w:rPr>
                <w:i/>
                <w:sz w:val="18"/>
                <w:szCs w:val="18"/>
                <w:lang w:val="en-GB"/>
              </w:rPr>
              <w:t>Company is using DESKIS application that includes WKH, pot WKH, Natura 2000 and Natural sacred ground and cross tre</w:t>
            </w:r>
            <w:r w:rsidR="007801C2">
              <w:rPr>
                <w:i/>
                <w:sz w:val="18"/>
                <w:szCs w:val="18"/>
                <w:lang w:val="en-GB"/>
              </w:rPr>
              <w:t>es where all felling sites are controlled.</w:t>
            </w:r>
          </w:p>
          <w:p w14:paraId="66B4EECE" w14:textId="0E3D5C80" w:rsidR="00BB281C" w:rsidRDefault="003342D5" w:rsidP="004E5F43">
            <w:pPr>
              <w:rPr>
                <w:i/>
                <w:sz w:val="18"/>
                <w:szCs w:val="18"/>
                <w:lang w:val="en-GB"/>
              </w:rPr>
            </w:pPr>
            <w:r>
              <w:rPr>
                <w:i/>
                <w:sz w:val="18"/>
                <w:szCs w:val="18"/>
                <w:lang w:val="en-GB"/>
              </w:rPr>
              <w:t>During the reporting perio</w:t>
            </w:r>
            <w:r w:rsidR="00602CA8">
              <w:rPr>
                <w:i/>
                <w:sz w:val="18"/>
                <w:szCs w:val="18"/>
                <w:lang w:val="en-GB"/>
              </w:rPr>
              <w:t>d and b</w:t>
            </w:r>
            <w:r w:rsidR="003516CF">
              <w:rPr>
                <w:i/>
                <w:sz w:val="18"/>
                <w:szCs w:val="18"/>
                <w:lang w:val="en-GB"/>
              </w:rPr>
              <w:t>ased on random sampling of suppl</w:t>
            </w:r>
            <w:r w:rsidR="002D7611">
              <w:rPr>
                <w:i/>
                <w:sz w:val="18"/>
                <w:szCs w:val="18"/>
                <w:lang w:val="en-GB"/>
              </w:rPr>
              <w:t>y FMUs</w:t>
            </w:r>
            <w:r w:rsidR="005E0B99">
              <w:rPr>
                <w:i/>
                <w:sz w:val="18"/>
                <w:szCs w:val="18"/>
                <w:lang w:val="en-GB"/>
              </w:rPr>
              <w:t>,</w:t>
            </w:r>
            <w:r w:rsidR="002D7611">
              <w:rPr>
                <w:i/>
                <w:sz w:val="18"/>
                <w:szCs w:val="18"/>
                <w:lang w:val="en-GB"/>
              </w:rPr>
              <w:t xml:space="preserve"> </w:t>
            </w:r>
            <w:r w:rsidR="005E0B99">
              <w:rPr>
                <w:i/>
                <w:sz w:val="18"/>
                <w:szCs w:val="18"/>
                <w:lang w:val="en-GB"/>
              </w:rPr>
              <w:t>12 FM</w:t>
            </w:r>
            <w:r w:rsidR="00071AB9">
              <w:rPr>
                <w:i/>
                <w:sz w:val="18"/>
                <w:szCs w:val="18"/>
                <w:lang w:val="en-GB"/>
              </w:rPr>
              <w:t>U</w:t>
            </w:r>
            <w:r w:rsidR="005E0B99">
              <w:rPr>
                <w:i/>
                <w:sz w:val="18"/>
                <w:szCs w:val="18"/>
                <w:lang w:val="en-GB"/>
              </w:rPr>
              <w:t>s were visited before the harvesting</w:t>
            </w:r>
            <w:r w:rsidR="00126658">
              <w:rPr>
                <w:i/>
                <w:sz w:val="18"/>
                <w:szCs w:val="18"/>
                <w:lang w:val="en-GB"/>
              </w:rPr>
              <w:t>. No WKHs or Natura 2000 habitat types were identified.</w:t>
            </w:r>
          </w:p>
          <w:p w14:paraId="1832F7FA" w14:textId="2EFD1155" w:rsidR="00126658" w:rsidRPr="0085229F" w:rsidRDefault="00126658" w:rsidP="004E5F43">
            <w:pPr>
              <w:rPr>
                <w:i/>
                <w:sz w:val="18"/>
                <w:szCs w:val="18"/>
                <w:lang w:val="en-GB"/>
              </w:rPr>
            </w:pPr>
            <w:r>
              <w:rPr>
                <w:i/>
                <w:sz w:val="18"/>
                <w:szCs w:val="18"/>
                <w:lang w:val="en-GB"/>
              </w:rPr>
              <w:t>Protocols are written and stored in the office.</w:t>
            </w:r>
          </w:p>
        </w:tc>
      </w:tr>
      <w:tr w:rsidR="00BB281C" w:rsidRPr="0085229F" w14:paraId="65C23226" w14:textId="77777777" w:rsidTr="00DC5BBC">
        <w:tc>
          <w:tcPr>
            <w:tcW w:w="689" w:type="pct"/>
          </w:tcPr>
          <w:p w14:paraId="686AC9BF" w14:textId="77777777" w:rsidR="00BB281C" w:rsidRPr="0085229F" w:rsidRDefault="00BB281C" w:rsidP="004E5F43">
            <w:pPr>
              <w:rPr>
                <w:sz w:val="18"/>
                <w:szCs w:val="18"/>
                <w:lang w:val="en-GB"/>
              </w:rPr>
            </w:pPr>
            <w:r w:rsidRPr="0085229F">
              <w:rPr>
                <w:sz w:val="18"/>
                <w:szCs w:val="18"/>
                <w:lang w:val="en-GB"/>
              </w:rPr>
              <w:lastRenderedPageBreak/>
              <w:t>3.6</w:t>
            </w:r>
          </w:p>
        </w:tc>
        <w:tc>
          <w:tcPr>
            <w:tcW w:w="2902" w:type="pct"/>
          </w:tcPr>
          <w:p w14:paraId="2F11A811" w14:textId="77777777" w:rsidR="00F401D1" w:rsidRPr="0085229F" w:rsidRDefault="00F401D1" w:rsidP="00F401D1">
            <w:pPr>
              <w:rPr>
                <w:i/>
                <w:sz w:val="18"/>
                <w:szCs w:val="18"/>
                <w:lang w:val="en-GB"/>
              </w:rPr>
            </w:pPr>
            <w:r w:rsidRPr="0085229F">
              <w:rPr>
                <w:i/>
                <w:sz w:val="18"/>
                <w:szCs w:val="18"/>
                <w:lang w:val="en-GB"/>
              </w:rPr>
              <w:t>Specified risk regarding cross trees and Natural sacred grounds:</w:t>
            </w:r>
          </w:p>
          <w:p w14:paraId="5369604D" w14:textId="77777777" w:rsidR="00F401D1" w:rsidRPr="0085229F" w:rsidRDefault="00F401D1" w:rsidP="00F401D1">
            <w:pPr>
              <w:rPr>
                <w:i/>
                <w:sz w:val="18"/>
                <w:szCs w:val="18"/>
                <w:lang w:val="en-GB"/>
              </w:rPr>
            </w:pPr>
          </w:p>
          <w:p w14:paraId="0CA058CC" w14:textId="0E78DFCA" w:rsidR="00F401D1" w:rsidRPr="0085229F" w:rsidRDefault="004052D1" w:rsidP="00F401D1">
            <w:pPr>
              <w:rPr>
                <w:i/>
                <w:sz w:val="18"/>
                <w:szCs w:val="18"/>
                <w:lang w:val="en-GB"/>
              </w:rPr>
            </w:pPr>
            <w:r>
              <w:rPr>
                <w:i/>
                <w:sz w:val="18"/>
                <w:szCs w:val="18"/>
                <w:lang w:val="en-GB"/>
              </w:rPr>
              <w:t>1-</w:t>
            </w:r>
            <w:r w:rsidR="00F401D1" w:rsidRPr="0085229F">
              <w:rPr>
                <w:i/>
                <w:sz w:val="18"/>
                <w:szCs w:val="18"/>
                <w:lang w:val="en-GB"/>
              </w:rPr>
              <w:t>Each supply is controlled from cross trees and sacred natural grounds database sent by FSC Estonia.</w:t>
            </w:r>
          </w:p>
          <w:p w14:paraId="78E2EA86" w14:textId="77777777" w:rsidR="00C73B24" w:rsidRDefault="00F401D1" w:rsidP="00F401D1">
            <w:pPr>
              <w:rPr>
                <w:i/>
                <w:sz w:val="18"/>
                <w:szCs w:val="18"/>
                <w:lang w:val="en-GB"/>
              </w:rPr>
            </w:pPr>
            <w:r w:rsidRPr="0085229F">
              <w:rPr>
                <w:i/>
                <w:sz w:val="18"/>
                <w:szCs w:val="18"/>
                <w:lang w:val="en-GB"/>
              </w:rPr>
              <w:t xml:space="preserve">If material is originating from these </w:t>
            </w:r>
            <w:proofErr w:type="gramStart"/>
            <w:r w:rsidRPr="0085229F">
              <w:rPr>
                <w:i/>
                <w:sz w:val="18"/>
                <w:szCs w:val="18"/>
                <w:lang w:val="en-GB"/>
              </w:rPr>
              <w:t>areas</w:t>
            </w:r>
            <w:proofErr w:type="gramEnd"/>
            <w:r w:rsidRPr="0085229F">
              <w:rPr>
                <w:i/>
                <w:sz w:val="18"/>
                <w:szCs w:val="18"/>
                <w:lang w:val="en-GB"/>
              </w:rPr>
              <w:t xml:space="preserve"> it is not accepted. </w:t>
            </w:r>
          </w:p>
          <w:p w14:paraId="0A30C784" w14:textId="1C4A3752" w:rsidR="00F401D1" w:rsidRDefault="00A72CA4" w:rsidP="00F401D1">
            <w:pPr>
              <w:rPr>
                <w:i/>
                <w:sz w:val="18"/>
                <w:szCs w:val="18"/>
                <w:lang w:val="en-GB"/>
              </w:rPr>
            </w:pPr>
            <w:r>
              <w:rPr>
                <w:i/>
                <w:sz w:val="18"/>
                <w:szCs w:val="18"/>
                <w:lang w:val="en-GB"/>
              </w:rPr>
              <w:t>2-</w:t>
            </w:r>
            <w:r w:rsidR="00F401D1" w:rsidRPr="0085229F">
              <w:rPr>
                <w:i/>
                <w:sz w:val="18"/>
                <w:szCs w:val="18"/>
                <w:lang w:val="en-GB"/>
              </w:rPr>
              <w:t xml:space="preserve">If material is originating from cross trees limited management </w:t>
            </w:r>
            <w:proofErr w:type="gramStart"/>
            <w:r w:rsidR="00F401D1" w:rsidRPr="0085229F">
              <w:rPr>
                <w:i/>
                <w:sz w:val="18"/>
                <w:szCs w:val="18"/>
                <w:lang w:val="en-GB"/>
              </w:rPr>
              <w:t>zone</w:t>
            </w:r>
            <w:proofErr w:type="gramEnd"/>
            <w:r w:rsidR="00F401D1" w:rsidRPr="0085229F">
              <w:rPr>
                <w:i/>
                <w:sz w:val="18"/>
                <w:szCs w:val="18"/>
                <w:lang w:val="en-GB"/>
              </w:rPr>
              <w:t xml:space="preserve"> then company must confirm that the forest in this zone is managed according to the instructions sent by FSC Estonia before accepting the material.</w:t>
            </w:r>
          </w:p>
          <w:p w14:paraId="3C33DB6C" w14:textId="4A497757" w:rsidR="007A5D0B" w:rsidRDefault="007A5D0B" w:rsidP="00F401D1">
            <w:pPr>
              <w:rPr>
                <w:i/>
                <w:sz w:val="18"/>
                <w:szCs w:val="18"/>
                <w:lang w:val="en-GB"/>
              </w:rPr>
            </w:pPr>
          </w:p>
          <w:p w14:paraId="7F74306C" w14:textId="61077307" w:rsidR="001966A6" w:rsidRPr="0085229F" w:rsidRDefault="001966A6" w:rsidP="00F401D1">
            <w:pPr>
              <w:rPr>
                <w:i/>
                <w:sz w:val="18"/>
                <w:szCs w:val="18"/>
                <w:lang w:val="en-GB"/>
              </w:rPr>
            </w:pPr>
            <w:r>
              <w:rPr>
                <w:i/>
                <w:sz w:val="18"/>
                <w:szCs w:val="18"/>
                <w:lang w:val="en-GB"/>
              </w:rPr>
              <w:t xml:space="preserve">If material is originating from Natural sacred ground </w:t>
            </w:r>
            <w:r w:rsidR="00844E0E">
              <w:rPr>
                <w:i/>
                <w:sz w:val="18"/>
                <w:szCs w:val="18"/>
                <w:lang w:val="en-GB"/>
              </w:rPr>
              <w:t>buffer</w:t>
            </w:r>
            <w:r w:rsidR="00884D42">
              <w:rPr>
                <w:i/>
                <w:sz w:val="18"/>
                <w:szCs w:val="18"/>
                <w:lang w:val="en-GB"/>
              </w:rPr>
              <w:t xml:space="preserve"> zone but is managed according to instructions sent by the </w:t>
            </w:r>
            <w:proofErr w:type="gramStart"/>
            <w:r w:rsidR="00BF13DF">
              <w:rPr>
                <w:i/>
                <w:sz w:val="18"/>
                <w:szCs w:val="18"/>
                <w:lang w:val="en-GB"/>
              </w:rPr>
              <w:t>expert</w:t>
            </w:r>
            <w:proofErr w:type="gramEnd"/>
            <w:r w:rsidR="002F144E">
              <w:rPr>
                <w:i/>
                <w:sz w:val="18"/>
                <w:szCs w:val="18"/>
                <w:lang w:val="en-GB"/>
              </w:rPr>
              <w:t xml:space="preserve"> then it is ok to accept the material.</w:t>
            </w:r>
          </w:p>
          <w:p w14:paraId="0C62CAB4" w14:textId="2D9A0065" w:rsidR="00F401D1" w:rsidRDefault="009F5C9A" w:rsidP="00F401D1">
            <w:pPr>
              <w:rPr>
                <w:i/>
                <w:sz w:val="18"/>
                <w:szCs w:val="18"/>
                <w:lang w:val="en-GB"/>
              </w:rPr>
            </w:pPr>
            <w:r>
              <w:rPr>
                <w:i/>
                <w:sz w:val="18"/>
                <w:szCs w:val="18"/>
                <w:lang w:val="en-GB"/>
              </w:rPr>
              <w:t>C</w:t>
            </w:r>
            <w:r w:rsidR="00F401D1" w:rsidRPr="0085229F">
              <w:rPr>
                <w:i/>
                <w:sz w:val="18"/>
                <w:szCs w:val="18"/>
                <w:lang w:val="en-GB"/>
              </w:rPr>
              <w:t xml:space="preserve">ompany has used an expert </w:t>
            </w:r>
            <w:proofErr w:type="gramStart"/>
            <w:r w:rsidR="00F401D1" w:rsidRPr="0085229F">
              <w:rPr>
                <w:i/>
                <w:sz w:val="18"/>
                <w:szCs w:val="18"/>
                <w:lang w:val="en-GB"/>
              </w:rPr>
              <w:t>opinion(</w:t>
            </w:r>
            <w:proofErr w:type="gramEnd"/>
            <w:r w:rsidR="00F401D1" w:rsidRPr="0085229F">
              <w:rPr>
                <w:i/>
                <w:sz w:val="18"/>
                <w:szCs w:val="18"/>
                <w:lang w:val="en-GB"/>
              </w:rPr>
              <w:t>guidance to use the database they created) from Ahto Kaasik (</w:t>
            </w:r>
            <w:r w:rsidR="00A72CA4">
              <w:rPr>
                <w:i/>
                <w:sz w:val="18"/>
                <w:szCs w:val="18"/>
                <w:lang w:val="en-GB"/>
              </w:rPr>
              <w:t xml:space="preserve">SA </w:t>
            </w:r>
            <w:proofErr w:type="spellStart"/>
            <w:r w:rsidR="00A72CA4">
              <w:rPr>
                <w:i/>
                <w:sz w:val="18"/>
                <w:szCs w:val="18"/>
                <w:lang w:val="en-GB"/>
              </w:rPr>
              <w:t>Hiite</w:t>
            </w:r>
            <w:proofErr w:type="spellEnd"/>
            <w:r w:rsidR="00A72CA4">
              <w:rPr>
                <w:i/>
                <w:sz w:val="18"/>
                <w:szCs w:val="18"/>
                <w:lang w:val="en-GB"/>
              </w:rPr>
              <w:t xml:space="preserve"> Maja</w:t>
            </w:r>
            <w:r w:rsidR="00F401D1" w:rsidRPr="0085229F">
              <w:rPr>
                <w:i/>
                <w:sz w:val="18"/>
                <w:szCs w:val="18"/>
                <w:lang w:val="en-GB"/>
              </w:rPr>
              <w:t xml:space="preserve"> ) to confirm the adequacy of the control measures.</w:t>
            </w:r>
            <w:r>
              <w:rPr>
                <w:i/>
                <w:sz w:val="18"/>
                <w:szCs w:val="18"/>
                <w:lang w:val="en-GB"/>
              </w:rPr>
              <w:t xml:space="preserve"> For some of the </w:t>
            </w:r>
            <w:proofErr w:type="spellStart"/>
            <w:r w:rsidR="00EE795F">
              <w:rPr>
                <w:i/>
                <w:sz w:val="18"/>
                <w:szCs w:val="18"/>
                <w:lang w:val="en-GB"/>
              </w:rPr>
              <w:t>Natral</w:t>
            </w:r>
            <w:proofErr w:type="spellEnd"/>
            <w:r w:rsidR="00EE795F">
              <w:rPr>
                <w:i/>
                <w:sz w:val="18"/>
                <w:szCs w:val="18"/>
                <w:lang w:val="en-GB"/>
              </w:rPr>
              <w:t xml:space="preserve"> sacred grounds company has used the expert opinion of</w:t>
            </w:r>
            <w:r w:rsidR="003C5A87">
              <w:rPr>
                <w:i/>
                <w:sz w:val="18"/>
                <w:szCs w:val="18"/>
                <w:lang w:val="en-GB"/>
              </w:rPr>
              <w:t xml:space="preserve"> Heritage Boards </w:t>
            </w:r>
            <w:r w:rsidR="009748B8">
              <w:rPr>
                <w:i/>
                <w:sz w:val="18"/>
                <w:szCs w:val="18"/>
                <w:lang w:val="en-GB"/>
              </w:rPr>
              <w:t>Natural Sacred Grounds expert council.</w:t>
            </w:r>
          </w:p>
          <w:p w14:paraId="49F40DF1" w14:textId="77777777" w:rsidR="009748B8" w:rsidRPr="0085229F" w:rsidRDefault="009748B8" w:rsidP="00F401D1">
            <w:pPr>
              <w:rPr>
                <w:i/>
                <w:sz w:val="18"/>
                <w:szCs w:val="18"/>
                <w:lang w:val="en-GB"/>
              </w:rPr>
            </w:pPr>
          </w:p>
          <w:p w14:paraId="2A355FF7" w14:textId="6D4222F2" w:rsidR="009748B8" w:rsidRDefault="00A72CA4" w:rsidP="009748B8">
            <w:pPr>
              <w:rPr>
                <w:i/>
                <w:sz w:val="18"/>
                <w:szCs w:val="18"/>
                <w:lang w:val="en-GB"/>
              </w:rPr>
            </w:pPr>
            <w:r>
              <w:rPr>
                <w:i/>
                <w:sz w:val="18"/>
                <w:szCs w:val="18"/>
                <w:lang w:val="en-GB"/>
              </w:rPr>
              <w:lastRenderedPageBreak/>
              <w:t xml:space="preserve">3- </w:t>
            </w:r>
            <w:r w:rsidR="009748B8">
              <w:rPr>
                <w:i/>
                <w:sz w:val="18"/>
                <w:szCs w:val="18"/>
                <w:lang w:val="en-GB"/>
              </w:rPr>
              <w:t xml:space="preserve">Since database mentioned above </w:t>
            </w:r>
            <w:r>
              <w:rPr>
                <w:i/>
                <w:sz w:val="18"/>
                <w:szCs w:val="18"/>
                <w:lang w:val="en-GB"/>
              </w:rPr>
              <w:t>is</w:t>
            </w:r>
            <w:r w:rsidR="009748B8">
              <w:rPr>
                <w:i/>
                <w:sz w:val="18"/>
                <w:szCs w:val="18"/>
                <w:lang w:val="en-GB"/>
              </w:rPr>
              <w:t xml:space="preserve"> </w:t>
            </w:r>
            <w:proofErr w:type="gramStart"/>
            <w:r w:rsidR="009748B8">
              <w:rPr>
                <w:i/>
                <w:sz w:val="18"/>
                <w:szCs w:val="18"/>
                <w:lang w:val="en-GB"/>
              </w:rPr>
              <w:t>not  described</w:t>
            </w:r>
            <w:proofErr w:type="gramEnd"/>
            <w:r w:rsidR="009748B8">
              <w:rPr>
                <w:i/>
                <w:sz w:val="18"/>
                <w:szCs w:val="18"/>
                <w:lang w:val="en-GB"/>
              </w:rPr>
              <w:t xml:space="preserve"> in EE CNRA as risk mitigation options, they are not considered sufficient to mitigate the risk. Additional field visits are conducted by the organisation to verify that there are no </w:t>
            </w:r>
            <w:r w:rsidR="000620FB">
              <w:rPr>
                <w:i/>
                <w:sz w:val="18"/>
                <w:szCs w:val="18"/>
                <w:lang w:val="en-GB"/>
              </w:rPr>
              <w:t>natural sacred grounds</w:t>
            </w:r>
            <w:r w:rsidR="009748B8">
              <w:rPr>
                <w:i/>
                <w:sz w:val="18"/>
                <w:szCs w:val="18"/>
                <w:lang w:val="en-GB"/>
              </w:rPr>
              <w:t xml:space="preserve"> outside the areas mentioned in </w:t>
            </w:r>
            <w:r w:rsidR="00731447">
              <w:rPr>
                <w:i/>
                <w:sz w:val="18"/>
                <w:szCs w:val="18"/>
                <w:lang w:val="en-GB"/>
              </w:rPr>
              <w:t>the</w:t>
            </w:r>
            <w:r w:rsidR="009748B8">
              <w:rPr>
                <w:i/>
                <w:sz w:val="18"/>
                <w:szCs w:val="18"/>
                <w:lang w:val="en-GB"/>
              </w:rPr>
              <w:t xml:space="preserve"> database. </w:t>
            </w:r>
          </w:p>
          <w:p w14:paraId="60D7F016" w14:textId="77777777" w:rsidR="00A72CA4" w:rsidRPr="0085229F" w:rsidRDefault="00A72CA4" w:rsidP="00A72CA4">
            <w:pPr>
              <w:rPr>
                <w:i/>
                <w:sz w:val="18"/>
                <w:szCs w:val="18"/>
                <w:lang w:val="en-GB"/>
              </w:rPr>
            </w:pPr>
            <w:r>
              <w:rPr>
                <w:i/>
                <w:sz w:val="18"/>
                <w:szCs w:val="18"/>
                <w:lang w:val="en-GB"/>
              </w:rPr>
              <w:t>Sampling rate used is 0,3</w:t>
            </w:r>
            <w:proofErr w:type="gramStart"/>
            <w:r>
              <w:rPr>
                <w:i/>
                <w:sz w:val="18"/>
                <w:szCs w:val="18"/>
                <w:lang w:val="en-GB"/>
              </w:rPr>
              <w:t>xSQRT(</w:t>
            </w:r>
            <w:proofErr w:type="gramEnd"/>
            <w:r>
              <w:rPr>
                <w:i/>
                <w:sz w:val="18"/>
                <w:szCs w:val="18"/>
                <w:lang w:val="en-GB"/>
              </w:rPr>
              <w:t>nr of FMUs). Each field visit will be protocolled.</w:t>
            </w:r>
          </w:p>
          <w:p w14:paraId="45071443" w14:textId="77777777" w:rsidR="00F401D1" w:rsidRPr="0085229F" w:rsidRDefault="00F401D1" w:rsidP="00F401D1">
            <w:pPr>
              <w:rPr>
                <w:i/>
                <w:sz w:val="18"/>
                <w:szCs w:val="18"/>
                <w:lang w:val="en-GB"/>
              </w:rPr>
            </w:pPr>
          </w:p>
          <w:p w14:paraId="63CAA20A" w14:textId="3BA12302" w:rsidR="00BB281C" w:rsidRPr="0085229F" w:rsidRDefault="00F401D1" w:rsidP="00F401D1">
            <w:pPr>
              <w:rPr>
                <w:i/>
                <w:sz w:val="18"/>
                <w:szCs w:val="18"/>
                <w:lang w:val="en-GB"/>
              </w:rPr>
            </w:pPr>
            <w:r w:rsidRPr="0085229F">
              <w:rPr>
                <w:i/>
                <w:sz w:val="18"/>
                <w:szCs w:val="18"/>
                <w:lang w:val="en-GB"/>
              </w:rPr>
              <w:t>The outcome of these control measures is to eliminate material from specified risk supplies.</w:t>
            </w:r>
          </w:p>
        </w:tc>
        <w:tc>
          <w:tcPr>
            <w:tcW w:w="1409" w:type="pct"/>
          </w:tcPr>
          <w:p w14:paraId="550150A3" w14:textId="4F576153" w:rsidR="00E961F7" w:rsidRPr="00E961F7" w:rsidRDefault="00E961F7" w:rsidP="00C554FC">
            <w:pPr>
              <w:rPr>
                <w:i/>
                <w:color w:val="4BACC6" w:themeColor="accent5"/>
                <w:sz w:val="18"/>
                <w:szCs w:val="18"/>
                <w:lang w:val="en-GB"/>
              </w:rPr>
            </w:pPr>
            <w:r w:rsidRPr="006A7BD0">
              <w:rPr>
                <w:i/>
                <w:color w:val="4BACC6" w:themeColor="accent5"/>
                <w:sz w:val="18"/>
                <w:szCs w:val="18"/>
                <w:lang w:val="en-GB"/>
              </w:rPr>
              <w:lastRenderedPageBreak/>
              <w:t>Describe desk activities implemented to check the origin</w:t>
            </w:r>
            <w:r>
              <w:rPr>
                <w:i/>
                <w:color w:val="4BACC6" w:themeColor="accent5"/>
                <w:sz w:val="18"/>
                <w:szCs w:val="18"/>
                <w:lang w:val="en-GB"/>
              </w:rPr>
              <w:t>.</w:t>
            </w:r>
          </w:p>
          <w:p w14:paraId="7CC058FE" w14:textId="079407F1" w:rsidR="00C554FC" w:rsidRDefault="00C554FC" w:rsidP="00C554FC">
            <w:pPr>
              <w:rPr>
                <w:i/>
                <w:sz w:val="18"/>
                <w:szCs w:val="18"/>
                <w:lang w:val="en-GB"/>
              </w:rPr>
            </w:pPr>
            <w:r>
              <w:rPr>
                <w:i/>
                <w:sz w:val="18"/>
                <w:szCs w:val="18"/>
                <w:lang w:val="en-GB"/>
              </w:rPr>
              <w:t>Company is using DESKIS application that includes WKH, pot WKH, Natura 2000 and Natural sacred ground and cross trees where all felling sites are controlled.</w:t>
            </w:r>
          </w:p>
          <w:p w14:paraId="435195E2" w14:textId="5829133F" w:rsidR="008708B9" w:rsidRDefault="008708B9" w:rsidP="008708B9">
            <w:pPr>
              <w:rPr>
                <w:i/>
                <w:sz w:val="18"/>
                <w:szCs w:val="18"/>
                <w:lang w:val="en-GB"/>
              </w:rPr>
            </w:pPr>
            <w:r>
              <w:rPr>
                <w:i/>
                <w:sz w:val="18"/>
                <w:szCs w:val="18"/>
                <w:lang w:val="en-GB"/>
              </w:rPr>
              <w:t>During the reporting period and based on random sampling of supply FMUs, 12 FMUs were visited before the harvesting. No Natural sacred grounds and cross trees were identifie</w:t>
            </w:r>
            <w:r w:rsidR="00257AEA">
              <w:rPr>
                <w:i/>
                <w:sz w:val="18"/>
                <w:szCs w:val="18"/>
                <w:lang w:val="en-GB"/>
              </w:rPr>
              <w:t>d.</w:t>
            </w:r>
          </w:p>
          <w:p w14:paraId="6FB74AEC" w14:textId="72E964A2" w:rsidR="00BB281C" w:rsidRPr="0085229F" w:rsidRDefault="008708B9" w:rsidP="008708B9">
            <w:pPr>
              <w:rPr>
                <w:i/>
                <w:sz w:val="18"/>
                <w:szCs w:val="18"/>
                <w:lang w:val="en-GB"/>
              </w:rPr>
            </w:pPr>
            <w:r>
              <w:rPr>
                <w:i/>
                <w:sz w:val="18"/>
                <w:szCs w:val="18"/>
                <w:lang w:val="en-GB"/>
              </w:rPr>
              <w:t>Protocols are written and stored in the office.</w:t>
            </w:r>
          </w:p>
        </w:tc>
      </w:tr>
    </w:tbl>
    <w:p w14:paraId="562ECE4F" w14:textId="77777777" w:rsidR="000A4EC0" w:rsidRPr="0085229F" w:rsidRDefault="000A4EC0" w:rsidP="002C7D55">
      <w:pPr>
        <w:spacing w:before="360" w:after="120"/>
        <w:rPr>
          <w:b/>
        </w:rPr>
      </w:pPr>
    </w:p>
    <w:p w14:paraId="0870E969" w14:textId="77777777" w:rsidR="000A4EC0" w:rsidRPr="0085229F" w:rsidRDefault="000A4EC0" w:rsidP="002C7D55">
      <w:pPr>
        <w:spacing w:before="360" w:after="120"/>
        <w:rPr>
          <w:b/>
        </w:rPr>
      </w:pPr>
    </w:p>
    <w:p w14:paraId="028D5332" w14:textId="77777777" w:rsidR="000A4EC0" w:rsidRPr="0085229F" w:rsidRDefault="000A4EC0" w:rsidP="002C7D55">
      <w:pPr>
        <w:spacing w:before="360" w:after="120"/>
        <w:rPr>
          <w:b/>
        </w:rPr>
      </w:pPr>
    </w:p>
    <w:p w14:paraId="32357D54" w14:textId="77777777" w:rsidR="000A4EC0" w:rsidRPr="0085229F" w:rsidRDefault="000A4EC0" w:rsidP="002C7D55">
      <w:pPr>
        <w:spacing w:before="360" w:after="120"/>
        <w:rPr>
          <w:b/>
        </w:rPr>
      </w:pPr>
    </w:p>
    <w:p w14:paraId="61D0AECE" w14:textId="77777777" w:rsidR="000A4EC0" w:rsidRPr="0085229F" w:rsidRDefault="000A4EC0" w:rsidP="002C7D55">
      <w:pPr>
        <w:spacing w:before="360" w:after="120"/>
        <w:rPr>
          <w:b/>
        </w:rPr>
      </w:pPr>
    </w:p>
    <w:p w14:paraId="2BC8D96B" w14:textId="77777777" w:rsidR="000A4EC0" w:rsidRPr="0085229F" w:rsidRDefault="000A4EC0" w:rsidP="002C7D55">
      <w:pPr>
        <w:spacing w:before="360" w:after="120"/>
        <w:rPr>
          <w:b/>
        </w:rPr>
      </w:pPr>
    </w:p>
    <w:p w14:paraId="4D8139A5" w14:textId="77777777" w:rsidR="000A4EC0" w:rsidRPr="0085229F" w:rsidRDefault="000A4EC0" w:rsidP="002C7D55">
      <w:pPr>
        <w:spacing w:before="360" w:after="120"/>
        <w:rPr>
          <w:b/>
        </w:rPr>
      </w:pPr>
    </w:p>
    <w:p w14:paraId="77FC888E" w14:textId="5349B3BD" w:rsidR="00A56903" w:rsidRPr="0085229F" w:rsidRDefault="00A56903" w:rsidP="002C7D55">
      <w:pPr>
        <w:spacing w:before="360" w:after="120"/>
        <w:rPr>
          <w:b/>
        </w:rPr>
      </w:pPr>
      <w:r w:rsidRPr="0085229F">
        <w:rPr>
          <w:b/>
        </w:rPr>
        <w:t>4.b Risk assessment and mitigation for mixing in the supply chain</w:t>
      </w:r>
    </w:p>
    <w:p w14:paraId="17C0D7A7" w14:textId="7AE225E8" w:rsidR="007D00FC" w:rsidRPr="00C30F63" w:rsidRDefault="007D00FC" w:rsidP="00BA5DCA">
      <w:pPr>
        <w:spacing w:after="120"/>
        <w:rPr>
          <w:bCs/>
          <w:i/>
          <w:iCs/>
          <w:color w:val="4BACC6" w:themeColor="accent5"/>
          <w:szCs w:val="20"/>
        </w:rPr>
      </w:pPr>
      <w:r w:rsidRPr="00C30F63">
        <w:rPr>
          <w:bCs/>
          <w:i/>
          <w:iCs/>
          <w:color w:val="4BACC6" w:themeColor="accent5"/>
          <w:szCs w:val="20"/>
        </w:rPr>
        <w:t xml:space="preserve">This table should be in line with </w:t>
      </w:r>
      <w:r w:rsidR="00AC696D" w:rsidRPr="00C30F63">
        <w:rPr>
          <w:bCs/>
          <w:i/>
          <w:iCs/>
          <w:color w:val="4BACC6" w:themeColor="accent5"/>
          <w:szCs w:val="20"/>
        </w:rPr>
        <w:t>section</w:t>
      </w:r>
      <w:r w:rsidRPr="00C30F63">
        <w:rPr>
          <w:bCs/>
          <w:i/>
          <w:iCs/>
          <w:color w:val="4BACC6" w:themeColor="accent5"/>
          <w:szCs w:val="20"/>
        </w:rPr>
        <w:t xml:space="preserve"> 2 above. A separate risk assessment for mixing shall be provided for each type of the supply chain.</w:t>
      </w:r>
    </w:p>
    <w:p w14:paraId="50D53316" w14:textId="00897F26" w:rsidR="0035616F" w:rsidRPr="00C30F63" w:rsidRDefault="0035616F" w:rsidP="00EB0DA8">
      <w:pPr>
        <w:spacing w:after="120"/>
        <w:rPr>
          <w:bCs/>
          <w:i/>
          <w:iCs/>
          <w:color w:val="4BACC6" w:themeColor="accent5"/>
          <w:szCs w:val="20"/>
        </w:rPr>
      </w:pPr>
      <w:r w:rsidRPr="00C30F63">
        <w:rPr>
          <w:bCs/>
          <w:i/>
          <w:iCs/>
          <w:color w:val="4BACC6" w:themeColor="accent5"/>
          <w:szCs w:val="20"/>
        </w:rPr>
        <w:t>The general rule is that if there is some storage or manufacturing of controlled material by non-certified entities in the supply chain</w:t>
      </w:r>
      <w:r w:rsidR="003C760A" w:rsidRPr="00C30F63">
        <w:rPr>
          <w:bCs/>
          <w:i/>
          <w:iCs/>
          <w:color w:val="4BACC6" w:themeColor="accent5"/>
          <w:szCs w:val="20"/>
        </w:rPr>
        <w:t>,</w:t>
      </w:r>
      <w:r w:rsidRPr="00C30F63">
        <w:rPr>
          <w:bCs/>
          <w:i/>
          <w:iCs/>
          <w:color w:val="4BACC6" w:themeColor="accent5"/>
          <w:szCs w:val="20"/>
        </w:rPr>
        <w:t xml:space="preserve"> risk should be designated as ‘</w:t>
      </w:r>
      <w:r w:rsidRPr="00C30F63">
        <w:rPr>
          <w:b/>
          <w:i/>
          <w:iCs/>
          <w:color w:val="4BACC6" w:themeColor="accent5"/>
          <w:szCs w:val="20"/>
        </w:rPr>
        <w:t>Risk identified’</w:t>
      </w:r>
      <w:r w:rsidRPr="00C30F63">
        <w:rPr>
          <w:bCs/>
          <w:i/>
          <w:iCs/>
          <w:color w:val="4BACC6" w:themeColor="accent5"/>
          <w:szCs w:val="20"/>
        </w:rPr>
        <w:t>. Only in cases when products are already labelled (tracing of certified products through non-certified entities in the supply chain) or somehow physically permanently marked (closed and tied packs of sawn timber) the risk may be classified as ‘</w:t>
      </w:r>
      <w:r w:rsidRPr="00C30F63">
        <w:rPr>
          <w:b/>
          <w:i/>
          <w:iCs/>
          <w:color w:val="4BACC6" w:themeColor="accent5"/>
          <w:szCs w:val="20"/>
        </w:rPr>
        <w:t>No risk identified’</w:t>
      </w:r>
      <w:r w:rsidRPr="00C30F63">
        <w:rPr>
          <w:bCs/>
          <w:i/>
          <w:iCs/>
          <w:color w:val="4BACC6" w:themeColor="accent5"/>
          <w:szCs w:val="20"/>
        </w:rPr>
        <w:t>.</w:t>
      </w:r>
    </w:p>
    <w:tbl>
      <w:tblPr>
        <w:tblStyle w:val="TableGrid"/>
        <w:tblW w:w="5001"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645"/>
        <w:gridCol w:w="2544"/>
        <w:gridCol w:w="1356"/>
        <w:gridCol w:w="1743"/>
        <w:gridCol w:w="3289"/>
        <w:gridCol w:w="3432"/>
      </w:tblGrid>
      <w:tr w:rsidR="00A56903" w:rsidRPr="0085229F" w14:paraId="41FF5F83" w14:textId="77777777" w:rsidTr="00492D81">
        <w:tc>
          <w:tcPr>
            <w:tcW w:w="587" w:type="pct"/>
            <w:shd w:val="clear" w:color="auto" w:fill="E9F0DC"/>
            <w:vAlign w:val="center"/>
          </w:tcPr>
          <w:p w14:paraId="2E0F956A" w14:textId="1067F433" w:rsidR="00A56903" w:rsidRPr="00C30F63" w:rsidRDefault="00A200DB" w:rsidP="00017704">
            <w:pPr>
              <w:spacing w:after="120"/>
              <w:jc w:val="center"/>
              <w:rPr>
                <w:b/>
                <w:sz w:val="18"/>
                <w:szCs w:val="18"/>
                <w:lang w:val="en-GB"/>
              </w:rPr>
            </w:pPr>
            <w:r w:rsidRPr="00C30F63">
              <w:rPr>
                <w:b/>
                <w:sz w:val="18"/>
                <w:szCs w:val="18"/>
                <w:lang w:val="en-GB"/>
              </w:rPr>
              <w:lastRenderedPageBreak/>
              <w:t>Organisations / participating sites, supplying area and source types</w:t>
            </w:r>
          </w:p>
        </w:tc>
        <w:tc>
          <w:tcPr>
            <w:tcW w:w="908" w:type="pct"/>
            <w:shd w:val="clear" w:color="auto" w:fill="E9F0DC"/>
            <w:vAlign w:val="center"/>
          </w:tcPr>
          <w:p w14:paraId="26E3D7A7" w14:textId="77777777" w:rsidR="00A56903" w:rsidRPr="00C30F63" w:rsidRDefault="00A56903" w:rsidP="00017704">
            <w:pPr>
              <w:spacing w:after="120"/>
              <w:jc w:val="center"/>
              <w:rPr>
                <w:b/>
                <w:i/>
                <w:sz w:val="18"/>
                <w:szCs w:val="18"/>
                <w:lang w:val="en-GB"/>
              </w:rPr>
            </w:pPr>
            <w:r w:rsidRPr="00C30F63">
              <w:rPr>
                <w:rFonts w:cstheme="minorHAnsi"/>
                <w:b/>
                <w:sz w:val="18"/>
                <w:szCs w:val="18"/>
                <w:lang w:val="en-GB"/>
              </w:rPr>
              <w:t>Supply chain type</w:t>
            </w:r>
          </w:p>
        </w:tc>
        <w:tc>
          <w:tcPr>
            <w:tcW w:w="484" w:type="pct"/>
            <w:shd w:val="clear" w:color="auto" w:fill="E9F0DC"/>
            <w:vAlign w:val="center"/>
          </w:tcPr>
          <w:p w14:paraId="0DD4FAD6" w14:textId="77777777" w:rsidR="00A56903" w:rsidRPr="00C30F63" w:rsidRDefault="00A56903" w:rsidP="00017704">
            <w:pPr>
              <w:spacing w:after="120"/>
              <w:jc w:val="center"/>
              <w:rPr>
                <w:rFonts w:cstheme="minorHAnsi"/>
                <w:b/>
                <w:sz w:val="18"/>
                <w:szCs w:val="18"/>
                <w:lang w:val="en-GB"/>
              </w:rPr>
            </w:pPr>
            <w:r w:rsidRPr="00C30F63">
              <w:rPr>
                <w:rFonts w:cstheme="minorHAnsi"/>
                <w:b/>
                <w:sz w:val="18"/>
                <w:szCs w:val="18"/>
                <w:lang w:val="en-GB"/>
              </w:rPr>
              <w:t>No. of tiers</w:t>
            </w:r>
          </w:p>
        </w:tc>
        <w:tc>
          <w:tcPr>
            <w:tcW w:w="622" w:type="pct"/>
            <w:shd w:val="clear" w:color="auto" w:fill="E9F0DC"/>
            <w:vAlign w:val="center"/>
          </w:tcPr>
          <w:p w14:paraId="3EA79D10" w14:textId="77777777" w:rsidR="00A56903" w:rsidRPr="00C30F63" w:rsidRDefault="00A56903" w:rsidP="00017704">
            <w:pPr>
              <w:spacing w:after="120"/>
              <w:jc w:val="center"/>
              <w:rPr>
                <w:rFonts w:cstheme="minorHAnsi"/>
                <w:b/>
                <w:sz w:val="18"/>
                <w:szCs w:val="18"/>
                <w:lang w:val="en-GB"/>
              </w:rPr>
            </w:pPr>
            <w:r w:rsidRPr="00C30F63">
              <w:rPr>
                <w:rFonts w:cstheme="minorHAnsi"/>
                <w:b/>
                <w:sz w:val="18"/>
                <w:szCs w:val="18"/>
                <w:lang w:val="en-GB"/>
              </w:rPr>
              <w:t>Risk of mixing</w:t>
            </w:r>
          </w:p>
        </w:tc>
        <w:tc>
          <w:tcPr>
            <w:tcW w:w="1174" w:type="pct"/>
            <w:shd w:val="clear" w:color="auto" w:fill="E9F0DC"/>
            <w:vAlign w:val="center"/>
          </w:tcPr>
          <w:p w14:paraId="3F4146EE" w14:textId="77777777" w:rsidR="00A56903" w:rsidRPr="00C30F63" w:rsidRDefault="00A56903" w:rsidP="00017704">
            <w:pPr>
              <w:spacing w:after="120"/>
              <w:jc w:val="center"/>
              <w:rPr>
                <w:rFonts w:cstheme="minorHAnsi"/>
                <w:b/>
                <w:sz w:val="18"/>
                <w:szCs w:val="18"/>
                <w:lang w:val="en-GB"/>
              </w:rPr>
            </w:pPr>
            <w:r w:rsidRPr="00C30F63">
              <w:rPr>
                <w:rFonts w:cstheme="minorHAnsi"/>
                <w:b/>
                <w:sz w:val="18"/>
                <w:szCs w:val="18"/>
                <w:lang w:val="en-GB"/>
              </w:rPr>
              <w:t>Control measures</w:t>
            </w:r>
          </w:p>
        </w:tc>
        <w:tc>
          <w:tcPr>
            <w:tcW w:w="1225" w:type="pct"/>
            <w:shd w:val="clear" w:color="auto" w:fill="E9F0DC"/>
            <w:vAlign w:val="center"/>
          </w:tcPr>
          <w:p w14:paraId="464AE350" w14:textId="2D24ABC1" w:rsidR="00A56903" w:rsidRPr="00C30F63" w:rsidRDefault="007D00FC" w:rsidP="00017704">
            <w:pPr>
              <w:spacing w:after="120"/>
              <w:jc w:val="center"/>
              <w:rPr>
                <w:rFonts w:cstheme="minorHAnsi"/>
                <w:b/>
                <w:sz w:val="18"/>
                <w:szCs w:val="18"/>
                <w:lang w:val="en-GB"/>
              </w:rPr>
            </w:pPr>
            <w:r w:rsidRPr="00C30F63">
              <w:rPr>
                <w:rFonts w:cstheme="minorHAnsi"/>
                <w:b/>
                <w:sz w:val="18"/>
                <w:szCs w:val="18"/>
                <w:lang w:val="en-GB"/>
              </w:rPr>
              <w:t>Organi</w:t>
            </w:r>
            <w:r w:rsidR="00FE1F69" w:rsidRPr="00C30F63">
              <w:rPr>
                <w:rFonts w:cstheme="minorHAnsi"/>
                <w:b/>
                <w:sz w:val="18"/>
                <w:szCs w:val="18"/>
                <w:lang w:val="en-GB"/>
              </w:rPr>
              <w:t>s</w:t>
            </w:r>
            <w:r w:rsidRPr="00C30F63">
              <w:rPr>
                <w:rFonts w:cstheme="minorHAnsi"/>
                <w:b/>
                <w:sz w:val="18"/>
                <w:szCs w:val="18"/>
                <w:lang w:val="en-GB"/>
              </w:rPr>
              <w:t xml:space="preserve">ation’s findings from field verification if undertaken as control measures. </w:t>
            </w:r>
            <w:r w:rsidR="00D07A41" w:rsidRPr="00C30F63">
              <w:rPr>
                <w:rFonts w:cstheme="minorHAnsi"/>
                <w:b/>
                <w:sz w:val="18"/>
                <w:szCs w:val="18"/>
                <w:lang w:val="en-GB"/>
              </w:rPr>
              <w:t xml:space="preserve">Desk evaluation activities </w:t>
            </w:r>
            <w:r w:rsidR="003F5F0D" w:rsidRPr="00C30F63">
              <w:rPr>
                <w:rFonts w:cstheme="minorHAnsi"/>
                <w:b/>
                <w:sz w:val="18"/>
                <w:szCs w:val="18"/>
                <w:lang w:val="en-GB"/>
              </w:rPr>
              <w:t>should</w:t>
            </w:r>
            <w:r w:rsidR="00D07A41" w:rsidRPr="00C30F63">
              <w:rPr>
                <w:rFonts w:cstheme="minorHAnsi"/>
                <w:b/>
                <w:sz w:val="18"/>
                <w:szCs w:val="18"/>
                <w:lang w:val="en-GB"/>
              </w:rPr>
              <w:t xml:space="preserve"> be described</w:t>
            </w:r>
          </w:p>
        </w:tc>
      </w:tr>
      <w:tr w:rsidR="00A56903" w:rsidRPr="0085229F" w14:paraId="069760A6" w14:textId="77777777" w:rsidTr="00492D81">
        <w:tc>
          <w:tcPr>
            <w:tcW w:w="587" w:type="pct"/>
            <w:shd w:val="clear" w:color="auto" w:fill="auto"/>
          </w:tcPr>
          <w:p w14:paraId="7CFFEA32" w14:textId="77777777" w:rsidR="00A56903" w:rsidRPr="00C178FC" w:rsidRDefault="00A56903" w:rsidP="001056E1">
            <w:pPr>
              <w:spacing w:before="0"/>
              <w:rPr>
                <w:rFonts w:cstheme="minorHAnsi"/>
                <w:color w:val="4BACC6" w:themeColor="accent5"/>
                <w:sz w:val="16"/>
                <w:szCs w:val="16"/>
                <w:lang w:val="en-GB"/>
              </w:rPr>
            </w:pPr>
            <w:r w:rsidRPr="00C178FC">
              <w:rPr>
                <w:rFonts w:cstheme="minorHAnsi"/>
                <w:i/>
                <w:color w:val="4BACC6" w:themeColor="accent5"/>
                <w:sz w:val="16"/>
                <w:szCs w:val="16"/>
                <w:lang w:val="en-GB"/>
              </w:rPr>
              <w:t>This table shall be filled for each applicable participating site (listed in the table in Section 2)</w:t>
            </w:r>
          </w:p>
        </w:tc>
        <w:tc>
          <w:tcPr>
            <w:tcW w:w="908" w:type="pct"/>
            <w:shd w:val="clear" w:color="auto" w:fill="auto"/>
          </w:tcPr>
          <w:p w14:paraId="00C8768E" w14:textId="77777777" w:rsidR="00A56903" w:rsidRPr="00C178FC" w:rsidRDefault="00A56903"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Describe the supply chain e.g.</w:t>
            </w:r>
          </w:p>
          <w:p w14:paraId="2578D8C4" w14:textId="1DF2565E" w:rsidR="00A56903" w:rsidRPr="00C178FC" w:rsidRDefault="002B0F6E" w:rsidP="002B0F6E">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 </w:t>
            </w:r>
            <w:r w:rsidR="00A56903" w:rsidRPr="00C178FC">
              <w:rPr>
                <w:rFonts w:cstheme="minorHAnsi"/>
                <w:i/>
                <w:color w:val="4BACC6" w:themeColor="accent5"/>
                <w:sz w:val="16"/>
                <w:szCs w:val="16"/>
                <w:lang w:val="en-GB"/>
              </w:rPr>
              <w:t xml:space="preserve">Wood delivered and purchased directly from concession holder to </w:t>
            </w:r>
            <w:r w:rsidR="00FE1F69" w:rsidRPr="00C178FC">
              <w:rPr>
                <w:rFonts w:cstheme="minorHAnsi"/>
                <w:i/>
                <w:color w:val="4BACC6" w:themeColor="accent5"/>
                <w:sz w:val="16"/>
                <w:szCs w:val="16"/>
                <w:lang w:val="en-GB"/>
              </w:rPr>
              <w:t>o</w:t>
            </w:r>
            <w:r w:rsidR="00A56903" w:rsidRPr="00C178FC">
              <w:rPr>
                <w:rFonts w:cstheme="minorHAnsi"/>
                <w:i/>
                <w:color w:val="4BACC6" w:themeColor="accent5"/>
                <w:sz w:val="16"/>
                <w:szCs w:val="16"/>
                <w:lang w:val="en-GB"/>
              </w:rPr>
              <w:t>rganisation’s log yard</w:t>
            </w:r>
          </w:p>
          <w:p w14:paraId="28208D01" w14:textId="040C1BB7" w:rsidR="00A56903" w:rsidRPr="00C178FC" w:rsidRDefault="002B0F6E" w:rsidP="002B0F6E">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 </w:t>
            </w:r>
            <w:r w:rsidR="00A56903" w:rsidRPr="00C178FC">
              <w:rPr>
                <w:rFonts w:cstheme="minorHAnsi"/>
                <w:i/>
                <w:color w:val="4BACC6" w:themeColor="accent5"/>
                <w:sz w:val="16"/>
                <w:szCs w:val="16"/>
                <w:lang w:val="en-GB"/>
              </w:rPr>
              <w:t xml:space="preserve">Wood delivered and purchased directly from concession holder to </w:t>
            </w:r>
            <w:r w:rsidR="00FE1F69" w:rsidRPr="00C178FC">
              <w:rPr>
                <w:rFonts w:cstheme="minorHAnsi"/>
                <w:i/>
                <w:color w:val="4BACC6" w:themeColor="accent5"/>
                <w:sz w:val="16"/>
                <w:szCs w:val="16"/>
                <w:lang w:val="en-GB"/>
              </w:rPr>
              <w:t>o</w:t>
            </w:r>
            <w:r w:rsidR="00A56903" w:rsidRPr="00C178FC">
              <w:rPr>
                <w:rFonts w:cstheme="minorHAnsi"/>
                <w:i/>
                <w:color w:val="4BACC6" w:themeColor="accent5"/>
                <w:sz w:val="16"/>
                <w:szCs w:val="16"/>
                <w:lang w:val="en-GB"/>
              </w:rPr>
              <w:t>rganisation’s log yard, but purchased through a round wood trader</w:t>
            </w:r>
          </w:p>
          <w:p w14:paraId="03CE2E61" w14:textId="5E238B14" w:rsidR="00A56903" w:rsidRPr="00C178FC" w:rsidRDefault="002B0F6E" w:rsidP="002B0F6E">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 </w:t>
            </w:r>
            <w:r w:rsidR="00A56903" w:rsidRPr="00C178FC">
              <w:rPr>
                <w:rFonts w:cstheme="minorHAnsi"/>
                <w:i/>
                <w:color w:val="4BACC6" w:themeColor="accent5"/>
                <w:sz w:val="16"/>
                <w:szCs w:val="16"/>
                <w:lang w:val="en-GB"/>
              </w:rPr>
              <w:t xml:space="preserve">Wood delivered from forest to railway terminal and transported by train to </w:t>
            </w:r>
            <w:r w:rsidR="00006773" w:rsidRPr="00C178FC">
              <w:rPr>
                <w:rFonts w:cstheme="minorHAnsi"/>
                <w:i/>
                <w:color w:val="4BACC6" w:themeColor="accent5"/>
                <w:sz w:val="16"/>
                <w:szCs w:val="16"/>
                <w:lang w:val="en-GB"/>
              </w:rPr>
              <w:t>O</w:t>
            </w:r>
            <w:r w:rsidR="00A56903" w:rsidRPr="00C178FC">
              <w:rPr>
                <w:rFonts w:cstheme="minorHAnsi"/>
                <w:i/>
                <w:color w:val="4BACC6" w:themeColor="accent5"/>
                <w:sz w:val="16"/>
                <w:szCs w:val="16"/>
                <w:lang w:val="en-GB"/>
              </w:rPr>
              <w:t>rganisation</w:t>
            </w:r>
          </w:p>
          <w:p w14:paraId="17D5F441" w14:textId="3F08918F" w:rsidR="00A56903" w:rsidRPr="00C178FC" w:rsidRDefault="00A56903" w:rsidP="001056E1">
            <w:pPr>
              <w:spacing w:before="0"/>
              <w:rPr>
                <w:rFonts w:cstheme="minorHAnsi"/>
                <w:i/>
                <w:color w:val="4BACC6" w:themeColor="accent5"/>
                <w:sz w:val="16"/>
                <w:szCs w:val="16"/>
                <w:lang w:val="en-GB"/>
              </w:rPr>
            </w:pPr>
          </w:p>
        </w:tc>
        <w:tc>
          <w:tcPr>
            <w:tcW w:w="484" w:type="pct"/>
          </w:tcPr>
          <w:p w14:paraId="06081581" w14:textId="30367A05" w:rsidR="00A56903" w:rsidRPr="00C178FC" w:rsidRDefault="00A56903" w:rsidP="001056E1">
            <w:pPr>
              <w:spacing w:before="0"/>
              <w:rPr>
                <w:rFonts w:cstheme="minorHAnsi"/>
                <w:color w:val="4BACC6" w:themeColor="accent5"/>
                <w:sz w:val="16"/>
                <w:szCs w:val="16"/>
                <w:lang w:val="en-GB"/>
              </w:rPr>
            </w:pPr>
            <w:r w:rsidRPr="00C178FC">
              <w:rPr>
                <w:rFonts w:cstheme="minorHAnsi"/>
                <w:i/>
                <w:color w:val="4BACC6" w:themeColor="accent5"/>
                <w:sz w:val="16"/>
                <w:szCs w:val="16"/>
                <w:lang w:val="en-GB"/>
              </w:rPr>
              <w:t xml:space="preserve">‘Tiers’ indicates the legal entities taking ownership of the wood from harvesting to the </w:t>
            </w:r>
            <w:r w:rsidR="00FE1F69" w:rsidRPr="00C178FC">
              <w:rPr>
                <w:rFonts w:cstheme="minorHAnsi"/>
                <w:i/>
                <w:color w:val="4BACC6" w:themeColor="accent5"/>
                <w:sz w:val="16"/>
                <w:szCs w:val="16"/>
                <w:lang w:val="en-GB"/>
              </w:rPr>
              <w:t>o</w:t>
            </w:r>
            <w:r w:rsidRPr="00C178FC">
              <w:rPr>
                <w:rFonts w:cstheme="minorHAnsi"/>
                <w:i/>
                <w:color w:val="4BACC6" w:themeColor="accent5"/>
                <w:sz w:val="16"/>
                <w:szCs w:val="16"/>
                <w:lang w:val="en-GB"/>
              </w:rPr>
              <w:t xml:space="preserve">rganisation purchasing it. If there is only 1 tier, it means that wood is purchased directly from the concession holder. </w:t>
            </w:r>
          </w:p>
        </w:tc>
        <w:tc>
          <w:tcPr>
            <w:tcW w:w="622" w:type="pct"/>
          </w:tcPr>
          <w:p w14:paraId="7D7D939C" w14:textId="08245541" w:rsidR="00854706" w:rsidRPr="00C178FC" w:rsidRDefault="008401AD"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w:t>
            </w:r>
            <w:r w:rsidR="003C760A" w:rsidRPr="00C178FC">
              <w:rPr>
                <w:rFonts w:cstheme="minorHAnsi"/>
                <w:b/>
                <w:bCs/>
                <w:i/>
                <w:color w:val="4BACC6" w:themeColor="accent5"/>
                <w:sz w:val="16"/>
                <w:szCs w:val="16"/>
                <w:lang w:val="en-GB"/>
              </w:rPr>
              <w:t>Risk identified</w:t>
            </w:r>
            <w:r w:rsidRPr="00C178FC">
              <w:rPr>
                <w:rFonts w:cstheme="minorHAnsi"/>
                <w:i/>
                <w:color w:val="4BACC6" w:themeColor="accent5"/>
                <w:sz w:val="16"/>
                <w:szCs w:val="16"/>
                <w:lang w:val="en-GB"/>
              </w:rPr>
              <w:t xml:space="preserve">» </w:t>
            </w:r>
          </w:p>
          <w:p w14:paraId="47EFCC42" w14:textId="77777777" w:rsidR="00854706" w:rsidRPr="00C178FC" w:rsidRDefault="008401AD"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or </w:t>
            </w:r>
          </w:p>
          <w:p w14:paraId="077450C6" w14:textId="69B2491C" w:rsidR="008401AD" w:rsidRPr="00C178FC" w:rsidRDefault="008401AD"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w:t>
            </w:r>
            <w:r w:rsidR="003C760A" w:rsidRPr="00C178FC">
              <w:rPr>
                <w:rFonts w:cstheme="minorHAnsi"/>
                <w:b/>
                <w:bCs/>
                <w:i/>
                <w:color w:val="4BACC6" w:themeColor="accent5"/>
                <w:sz w:val="16"/>
                <w:szCs w:val="16"/>
                <w:lang w:val="en-GB"/>
              </w:rPr>
              <w:t>No risk identified</w:t>
            </w:r>
            <w:r w:rsidRPr="00C178FC">
              <w:rPr>
                <w:rFonts w:cstheme="minorHAnsi"/>
                <w:i/>
                <w:color w:val="4BACC6" w:themeColor="accent5"/>
                <w:sz w:val="16"/>
                <w:szCs w:val="16"/>
                <w:lang w:val="en-GB"/>
              </w:rPr>
              <w:t>» shall be used</w:t>
            </w:r>
            <w:r w:rsidR="00854706" w:rsidRPr="00C178FC">
              <w:rPr>
                <w:rFonts w:cstheme="minorHAnsi"/>
                <w:i/>
                <w:color w:val="4BACC6" w:themeColor="accent5"/>
                <w:sz w:val="16"/>
                <w:szCs w:val="16"/>
                <w:lang w:val="en-GB"/>
              </w:rPr>
              <w:t xml:space="preserve"> only</w:t>
            </w:r>
            <w:r w:rsidRPr="00C178FC">
              <w:rPr>
                <w:rFonts w:cstheme="minorHAnsi"/>
                <w:i/>
                <w:color w:val="4BACC6" w:themeColor="accent5"/>
                <w:sz w:val="16"/>
                <w:szCs w:val="16"/>
                <w:lang w:val="en-GB"/>
              </w:rPr>
              <w:t>.</w:t>
            </w:r>
          </w:p>
          <w:p w14:paraId="11071E07" w14:textId="04361FAD" w:rsidR="00A56903" w:rsidRPr="00C178FC" w:rsidRDefault="008401AD"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I</w:t>
            </w:r>
            <w:r w:rsidR="003C760A" w:rsidRPr="00C178FC">
              <w:rPr>
                <w:rFonts w:cstheme="minorHAnsi"/>
                <w:i/>
                <w:color w:val="4BACC6" w:themeColor="accent5"/>
                <w:sz w:val="16"/>
                <w:szCs w:val="16"/>
                <w:lang w:val="en-GB"/>
              </w:rPr>
              <w:t>f</w:t>
            </w:r>
            <w:r w:rsidRPr="00C178FC">
              <w:rPr>
                <w:rFonts w:cstheme="minorHAnsi"/>
                <w:i/>
                <w:color w:val="4BACC6" w:themeColor="accent5"/>
                <w:sz w:val="16"/>
                <w:szCs w:val="16"/>
                <w:lang w:val="en-GB"/>
              </w:rPr>
              <w:t xml:space="preserve"> </w:t>
            </w:r>
            <w:r w:rsidR="003C760A" w:rsidRPr="00C178FC">
              <w:rPr>
                <w:rFonts w:cstheme="minorHAnsi"/>
                <w:i/>
                <w:color w:val="4BACC6" w:themeColor="accent5"/>
                <w:sz w:val="16"/>
                <w:szCs w:val="16"/>
                <w:lang w:val="en-GB"/>
              </w:rPr>
              <w:t>a risk is</w:t>
            </w:r>
            <w:r w:rsidRPr="00C178FC">
              <w:rPr>
                <w:rFonts w:cstheme="minorHAnsi"/>
                <w:i/>
                <w:color w:val="4BACC6" w:themeColor="accent5"/>
                <w:sz w:val="16"/>
                <w:szCs w:val="16"/>
                <w:lang w:val="en-GB"/>
              </w:rPr>
              <w:t xml:space="preserve"> </w:t>
            </w:r>
            <w:r w:rsidR="003C760A" w:rsidRPr="00C178FC">
              <w:rPr>
                <w:rFonts w:cstheme="minorHAnsi"/>
                <w:i/>
                <w:color w:val="4BACC6" w:themeColor="accent5"/>
                <w:sz w:val="16"/>
                <w:szCs w:val="16"/>
                <w:lang w:val="en-GB"/>
              </w:rPr>
              <w:t>identified,</w:t>
            </w:r>
            <w:r w:rsidRPr="00C178FC">
              <w:rPr>
                <w:rFonts w:cstheme="minorHAnsi"/>
                <w:i/>
                <w:color w:val="4BACC6" w:themeColor="accent5"/>
                <w:sz w:val="16"/>
                <w:szCs w:val="16"/>
                <w:lang w:val="en-GB"/>
              </w:rPr>
              <w:t xml:space="preserve"> s</w:t>
            </w:r>
            <w:r w:rsidR="00A56903" w:rsidRPr="00C178FC">
              <w:rPr>
                <w:rFonts w:cstheme="minorHAnsi"/>
                <w:i/>
                <w:color w:val="4BACC6" w:themeColor="accent5"/>
                <w:sz w:val="16"/>
                <w:szCs w:val="16"/>
                <w:lang w:val="en-GB"/>
              </w:rPr>
              <w:t>ummarise the risk assessment of mixing in this supply chain.</w:t>
            </w:r>
          </w:p>
          <w:p w14:paraId="58A9B6F4" w14:textId="639F5A01" w:rsidR="008401AD" w:rsidRPr="00C178FC" w:rsidRDefault="008401AD"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In case there is no risk </w:t>
            </w:r>
            <w:r w:rsidR="003C760A" w:rsidRPr="00C178FC">
              <w:rPr>
                <w:rFonts w:cstheme="minorHAnsi"/>
                <w:i/>
                <w:color w:val="4BACC6" w:themeColor="accent5"/>
                <w:sz w:val="16"/>
                <w:szCs w:val="16"/>
                <w:lang w:val="en-GB"/>
              </w:rPr>
              <w:t>identified, describe</w:t>
            </w:r>
            <w:r w:rsidRPr="00C178FC">
              <w:rPr>
                <w:rFonts w:cstheme="minorHAnsi"/>
                <w:i/>
                <w:color w:val="4BACC6" w:themeColor="accent5"/>
                <w:sz w:val="16"/>
                <w:szCs w:val="16"/>
                <w:lang w:val="en-GB"/>
              </w:rPr>
              <w:t xml:space="preserve"> why the risk does not exist</w:t>
            </w:r>
            <w:r w:rsidR="003C760A" w:rsidRPr="00C178FC">
              <w:rPr>
                <w:rFonts w:cstheme="minorHAnsi"/>
                <w:i/>
                <w:color w:val="4BACC6" w:themeColor="accent5"/>
                <w:sz w:val="16"/>
                <w:szCs w:val="16"/>
                <w:lang w:val="en-GB"/>
              </w:rPr>
              <w:t>, provide justification</w:t>
            </w:r>
            <w:r w:rsidRPr="00C178FC">
              <w:rPr>
                <w:rFonts w:cstheme="minorHAnsi"/>
                <w:i/>
                <w:color w:val="4BACC6" w:themeColor="accent5"/>
                <w:sz w:val="16"/>
                <w:szCs w:val="16"/>
                <w:lang w:val="en-GB"/>
              </w:rPr>
              <w:t>.</w:t>
            </w:r>
          </w:p>
          <w:p w14:paraId="7F2DB450" w14:textId="4828D1EE" w:rsidR="0056635B" w:rsidRPr="00C178FC" w:rsidRDefault="008401AD" w:rsidP="001056E1">
            <w:pPr>
              <w:spacing w:before="0"/>
              <w:rPr>
                <w:rFonts w:cstheme="minorHAnsi"/>
                <w:b/>
                <w:bCs/>
                <w:i/>
                <w:color w:val="4BACC6" w:themeColor="accent5"/>
                <w:sz w:val="16"/>
                <w:szCs w:val="16"/>
                <w:lang w:val="en-GB"/>
              </w:rPr>
            </w:pPr>
            <w:r w:rsidRPr="00C178FC">
              <w:rPr>
                <w:rFonts w:cstheme="minorHAnsi"/>
                <w:b/>
                <w:bCs/>
                <w:i/>
                <w:color w:val="4BACC6" w:themeColor="accent5"/>
                <w:sz w:val="16"/>
                <w:szCs w:val="16"/>
                <w:lang w:val="en-GB"/>
              </w:rPr>
              <w:t>Low risk of mixing shall not be used.</w:t>
            </w:r>
          </w:p>
        </w:tc>
        <w:tc>
          <w:tcPr>
            <w:tcW w:w="1174" w:type="pct"/>
          </w:tcPr>
          <w:p w14:paraId="60E4BE09" w14:textId="2EEB1E33" w:rsidR="00A56903" w:rsidRPr="00C178FC" w:rsidRDefault="00A56903"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If </w:t>
            </w:r>
            <w:r w:rsidR="003C760A" w:rsidRPr="00C178FC">
              <w:rPr>
                <w:rFonts w:cstheme="minorHAnsi"/>
                <w:i/>
                <w:color w:val="4BACC6" w:themeColor="accent5"/>
                <w:sz w:val="16"/>
                <w:szCs w:val="16"/>
                <w:lang w:val="en-GB"/>
              </w:rPr>
              <w:t xml:space="preserve">a </w:t>
            </w:r>
            <w:r w:rsidRPr="00C178FC">
              <w:rPr>
                <w:rFonts w:cstheme="minorHAnsi"/>
                <w:i/>
                <w:color w:val="4BACC6" w:themeColor="accent5"/>
                <w:sz w:val="16"/>
                <w:szCs w:val="16"/>
                <w:lang w:val="en-GB"/>
              </w:rPr>
              <w:t xml:space="preserve">risk is identified, state what actions are being taken to mitigate that risk. Describe the </w:t>
            </w:r>
            <w:r w:rsidR="003C760A" w:rsidRPr="00C178FC">
              <w:rPr>
                <w:rFonts w:cstheme="minorHAnsi"/>
                <w:i/>
                <w:color w:val="4BACC6" w:themeColor="accent5"/>
                <w:sz w:val="16"/>
                <w:szCs w:val="16"/>
                <w:lang w:val="en-GB"/>
              </w:rPr>
              <w:t>organisation's activities</w:t>
            </w:r>
            <w:r w:rsidRPr="00C178FC">
              <w:rPr>
                <w:rFonts w:cstheme="minorHAnsi"/>
                <w:i/>
                <w:color w:val="4BACC6" w:themeColor="accent5"/>
                <w:sz w:val="16"/>
                <w:szCs w:val="16"/>
                <w:lang w:val="en-GB"/>
              </w:rPr>
              <w:t xml:space="preserve"> to verify the effectiveness of the control measures. Include information on the cycle (how often verification is conducted), </w:t>
            </w:r>
            <w:r w:rsidR="003C760A" w:rsidRPr="00C178FC">
              <w:rPr>
                <w:rFonts w:cstheme="minorHAnsi"/>
                <w:i/>
                <w:color w:val="4BACC6" w:themeColor="accent5"/>
                <w:sz w:val="16"/>
                <w:szCs w:val="16"/>
                <w:lang w:val="en-GB"/>
              </w:rPr>
              <w:t xml:space="preserve">the </w:t>
            </w:r>
            <w:r w:rsidRPr="00C178FC">
              <w:rPr>
                <w:rFonts w:cstheme="minorHAnsi"/>
                <w:i/>
                <w:color w:val="4BACC6" w:themeColor="accent5"/>
                <w:sz w:val="16"/>
                <w:szCs w:val="16"/>
                <w:lang w:val="en-GB"/>
              </w:rPr>
              <w:t>number of audits, justification of sampling intensity, and the key results of the audits</w:t>
            </w:r>
            <w:r w:rsidR="003C760A" w:rsidRPr="00C178FC">
              <w:rPr>
                <w:rFonts w:cstheme="minorHAnsi"/>
                <w:i/>
                <w:color w:val="4BACC6" w:themeColor="accent5"/>
                <w:sz w:val="16"/>
                <w:szCs w:val="16"/>
                <w:lang w:val="en-GB"/>
              </w:rPr>
              <w:t>. I</w:t>
            </w:r>
            <w:r w:rsidRPr="00C178FC">
              <w:rPr>
                <w:rFonts w:cstheme="minorHAnsi"/>
                <w:i/>
                <w:color w:val="4BACC6" w:themeColor="accent5"/>
                <w:sz w:val="16"/>
                <w:szCs w:val="16"/>
                <w:lang w:val="en-GB"/>
              </w:rPr>
              <w:t>f non-conformities were found, state steps taken to address them.</w:t>
            </w:r>
          </w:p>
          <w:p w14:paraId="329F4684" w14:textId="2204D873" w:rsidR="008401AD" w:rsidRPr="00C178FC" w:rsidRDefault="008401AD" w:rsidP="001056E1">
            <w:pPr>
              <w:spacing w:before="0"/>
              <w:rPr>
                <w:rFonts w:cstheme="minorHAnsi"/>
                <w:i/>
                <w:iCs/>
                <w:color w:val="4BACC6" w:themeColor="accent5"/>
                <w:sz w:val="16"/>
                <w:szCs w:val="16"/>
                <w:lang w:val="en-GB"/>
              </w:rPr>
            </w:pPr>
            <w:r w:rsidRPr="00C178FC">
              <w:rPr>
                <w:rFonts w:cstheme="minorHAnsi"/>
                <w:i/>
                <w:iCs/>
                <w:color w:val="4BACC6" w:themeColor="accent5"/>
                <w:sz w:val="16"/>
                <w:szCs w:val="16"/>
                <w:lang w:val="en-GB"/>
              </w:rPr>
              <w:t xml:space="preserve">For no risk </w:t>
            </w:r>
            <w:r w:rsidR="003C760A" w:rsidRPr="00C178FC">
              <w:rPr>
                <w:rFonts w:cstheme="minorHAnsi"/>
                <w:i/>
                <w:iCs/>
                <w:color w:val="4BACC6" w:themeColor="accent5"/>
                <w:sz w:val="16"/>
                <w:szCs w:val="16"/>
                <w:lang w:val="en-GB"/>
              </w:rPr>
              <w:t>identified,</w:t>
            </w:r>
            <w:r w:rsidRPr="00C178FC">
              <w:rPr>
                <w:rFonts w:cstheme="minorHAnsi"/>
                <w:i/>
                <w:iCs/>
                <w:color w:val="4BACC6" w:themeColor="accent5"/>
                <w:sz w:val="16"/>
                <w:szCs w:val="16"/>
                <w:lang w:val="en-GB"/>
              </w:rPr>
              <w:t xml:space="preserve"> it is not applicable.</w:t>
            </w:r>
          </w:p>
          <w:p w14:paraId="176B5D55" w14:textId="7413E7A6" w:rsidR="00902829" w:rsidRPr="00C178FC" w:rsidRDefault="003C760A" w:rsidP="001056E1">
            <w:pPr>
              <w:spacing w:before="0"/>
              <w:rPr>
                <w:rFonts w:cstheme="minorHAnsi"/>
                <w:i/>
                <w:iCs/>
                <w:color w:val="4BACC6" w:themeColor="accent5"/>
                <w:sz w:val="16"/>
                <w:szCs w:val="16"/>
                <w:lang w:val="en-GB"/>
              </w:rPr>
            </w:pPr>
            <w:r w:rsidRPr="00C178FC">
              <w:rPr>
                <w:rFonts w:cstheme="minorHAnsi"/>
                <w:i/>
                <w:iCs/>
                <w:color w:val="4BACC6" w:themeColor="accent5"/>
                <w:sz w:val="16"/>
                <w:szCs w:val="16"/>
                <w:lang w:val="en-GB"/>
              </w:rPr>
              <w:t>This information shall also be provided in case of no sourcing of controlled materials during the audit perio</w:t>
            </w:r>
            <w:r w:rsidR="00902829" w:rsidRPr="00C178FC">
              <w:rPr>
                <w:rFonts w:cstheme="minorHAnsi"/>
                <w:i/>
                <w:iCs/>
                <w:color w:val="4BACC6" w:themeColor="accent5"/>
                <w:sz w:val="16"/>
                <w:szCs w:val="16"/>
                <w:lang w:val="en-GB"/>
              </w:rPr>
              <w:t>d.</w:t>
            </w:r>
          </w:p>
        </w:tc>
        <w:tc>
          <w:tcPr>
            <w:tcW w:w="1225" w:type="pct"/>
          </w:tcPr>
          <w:p w14:paraId="61C6C3DD" w14:textId="2154D8A4" w:rsidR="00193690" w:rsidRPr="00C178FC" w:rsidRDefault="00193690"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This field shall be provided by the organisation and shall not reflect </w:t>
            </w:r>
            <w:proofErr w:type="spellStart"/>
            <w:r w:rsidRPr="00C178FC">
              <w:rPr>
                <w:rFonts w:cstheme="minorHAnsi"/>
                <w:i/>
                <w:color w:val="4BACC6" w:themeColor="accent5"/>
                <w:sz w:val="16"/>
                <w:szCs w:val="16"/>
                <w:lang w:val="en-GB"/>
              </w:rPr>
              <w:t>PbN</w:t>
            </w:r>
            <w:proofErr w:type="spellEnd"/>
            <w:r w:rsidRPr="00C178FC">
              <w:rPr>
                <w:rFonts w:cstheme="minorHAnsi"/>
                <w:i/>
                <w:color w:val="4BACC6" w:themeColor="accent5"/>
                <w:sz w:val="16"/>
                <w:szCs w:val="16"/>
                <w:lang w:val="en-GB"/>
              </w:rPr>
              <w:t xml:space="preserve"> findings.</w:t>
            </w:r>
          </w:p>
          <w:p w14:paraId="0CE85648" w14:textId="3AE4420D" w:rsidR="00A56903" w:rsidRPr="00C178FC" w:rsidRDefault="00A56903"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Summarise findings if field verification </w:t>
            </w:r>
            <w:r w:rsidR="00E66AB1" w:rsidRPr="00C178FC">
              <w:rPr>
                <w:rFonts w:cstheme="minorHAnsi"/>
                <w:i/>
                <w:color w:val="4BACC6" w:themeColor="accent5"/>
                <w:sz w:val="16"/>
                <w:szCs w:val="16"/>
                <w:lang w:val="en-GB"/>
              </w:rPr>
              <w:t xml:space="preserve">or desk evaluation </w:t>
            </w:r>
            <w:r w:rsidRPr="00C178FC">
              <w:rPr>
                <w:rFonts w:cstheme="minorHAnsi"/>
                <w:i/>
                <w:color w:val="4BACC6" w:themeColor="accent5"/>
                <w:sz w:val="16"/>
                <w:szCs w:val="16"/>
                <w:lang w:val="en-GB"/>
              </w:rPr>
              <w:t xml:space="preserve">was conducted. </w:t>
            </w:r>
          </w:p>
          <w:p w14:paraId="4842B7CF" w14:textId="77777777" w:rsidR="00A56903" w:rsidRPr="00C178FC" w:rsidRDefault="00A56903"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 xml:space="preserve">Describe steps taken to address any non-conformities found, unless confidential. </w:t>
            </w:r>
          </w:p>
          <w:p w14:paraId="4B35DBA0" w14:textId="1C281F68" w:rsidR="00A56903" w:rsidRPr="00C178FC" w:rsidRDefault="00A56903" w:rsidP="001056E1">
            <w:pPr>
              <w:spacing w:before="0"/>
              <w:rPr>
                <w:rFonts w:cstheme="minorHAnsi"/>
                <w:i/>
                <w:color w:val="4BACC6" w:themeColor="accent5"/>
                <w:sz w:val="16"/>
                <w:szCs w:val="16"/>
                <w:lang w:val="en-GB"/>
              </w:rPr>
            </w:pPr>
            <w:r w:rsidRPr="00C178FC">
              <w:rPr>
                <w:rFonts w:cstheme="minorHAnsi"/>
                <w:i/>
                <w:color w:val="4BACC6" w:themeColor="accent5"/>
                <w:sz w:val="16"/>
                <w:szCs w:val="16"/>
                <w:lang w:val="en-GB"/>
              </w:rPr>
              <w:t>If information is deemed confi</w:t>
            </w:r>
            <w:r w:rsidR="00F131FB" w:rsidRPr="00C178FC">
              <w:rPr>
                <w:rFonts w:cstheme="minorHAnsi"/>
                <w:i/>
                <w:color w:val="4BACC6" w:themeColor="accent5"/>
                <w:sz w:val="16"/>
                <w:szCs w:val="16"/>
                <w:lang w:val="en-GB"/>
              </w:rPr>
              <w:t>d</w:t>
            </w:r>
            <w:r w:rsidRPr="00C178FC">
              <w:rPr>
                <w:rFonts w:cstheme="minorHAnsi"/>
                <w:i/>
                <w:color w:val="4BACC6" w:themeColor="accent5"/>
                <w:sz w:val="16"/>
                <w:szCs w:val="16"/>
                <w:lang w:val="en-GB"/>
              </w:rPr>
              <w:t xml:space="preserve">ential and not published, </w:t>
            </w:r>
            <w:r w:rsidR="00F131FB" w:rsidRPr="00C178FC">
              <w:rPr>
                <w:rFonts w:cstheme="minorHAnsi"/>
                <w:i/>
                <w:color w:val="4BACC6" w:themeColor="accent5"/>
                <w:sz w:val="16"/>
                <w:szCs w:val="16"/>
                <w:lang w:val="en-GB"/>
              </w:rPr>
              <w:t>justify</w:t>
            </w:r>
            <w:r w:rsidRPr="00C178FC">
              <w:rPr>
                <w:rFonts w:cstheme="minorHAnsi"/>
                <w:i/>
                <w:color w:val="4BACC6" w:themeColor="accent5"/>
                <w:sz w:val="16"/>
                <w:szCs w:val="16"/>
                <w:lang w:val="en-GB"/>
              </w:rPr>
              <w:t xml:space="preserve"> this.</w:t>
            </w:r>
          </w:p>
          <w:p w14:paraId="5916BDE8" w14:textId="1B445AA6" w:rsidR="008401AD" w:rsidRPr="00C178FC" w:rsidRDefault="008401AD" w:rsidP="001056E1">
            <w:pPr>
              <w:spacing w:before="0"/>
              <w:rPr>
                <w:rFonts w:cstheme="minorHAnsi"/>
                <w:i/>
                <w:iCs/>
                <w:color w:val="4BACC6" w:themeColor="accent5"/>
                <w:sz w:val="16"/>
                <w:szCs w:val="16"/>
                <w:lang w:val="en-GB"/>
              </w:rPr>
            </w:pPr>
            <w:r w:rsidRPr="00C178FC">
              <w:rPr>
                <w:rFonts w:cstheme="minorHAnsi"/>
                <w:i/>
                <w:iCs/>
                <w:color w:val="4BACC6" w:themeColor="accent5"/>
                <w:sz w:val="16"/>
                <w:szCs w:val="16"/>
                <w:lang w:val="en-GB"/>
              </w:rPr>
              <w:t xml:space="preserve">For no risk </w:t>
            </w:r>
            <w:r w:rsidR="00F131FB" w:rsidRPr="00C178FC">
              <w:rPr>
                <w:rFonts w:cstheme="minorHAnsi"/>
                <w:i/>
                <w:iCs/>
                <w:color w:val="4BACC6" w:themeColor="accent5"/>
                <w:sz w:val="16"/>
                <w:szCs w:val="16"/>
                <w:lang w:val="en-GB"/>
              </w:rPr>
              <w:t>identified,</w:t>
            </w:r>
            <w:r w:rsidRPr="00C178FC">
              <w:rPr>
                <w:rFonts w:cstheme="minorHAnsi"/>
                <w:i/>
                <w:iCs/>
                <w:color w:val="4BACC6" w:themeColor="accent5"/>
                <w:sz w:val="16"/>
                <w:szCs w:val="16"/>
                <w:lang w:val="en-GB"/>
              </w:rPr>
              <w:t xml:space="preserve"> it is not applicable.</w:t>
            </w:r>
          </w:p>
          <w:p w14:paraId="42926E1F" w14:textId="5E5612FE" w:rsidR="00902829" w:rsidRPr="00C178FC" w:rsidRDefault="00902829" w:rsidP="001056E1">
            <w:pPr>
              <w:spacing w:before="0"/>
              <w:rPr>
                <w:rFonts w:cstheme="minorHAnsi"/>
                <w:color w:val="4BACC6" w:themeColor="accent5"/>
                <w:sz w:val="16"/>
                <w:szCs w:val="16"/>
                <w:lang w:val="en-GB"/>
              </w:rPr>
            </w:pPr>
            <w:r w:rsidRPr="00C178FC">
              <w:rPr>
                <w:rFonts w:cstheme="minorHAnsi"/>
                <w:i/>
                <w:iCs/>
                <w:color w:val="4BACC6" w:themeColor="accent5"/>
                <w:sz w:val="16"/>
                <w:szCs w:val="16"/>
                <w:lang w:val="en-GB"/>
              </w:rPr>
              <w:t xml:space="preserve">If no field verification </w:t>
            </w:r>
            <w:r w:rsidR="00F131FB" w:rsidRPr="00C178FC">
              <w:rPr>
                <w:rFonts w:cstheme="minorHAnsi"/>
                <w:i/>
                <w:iCs/>
                <w:color w:val="4BACC6" w:themeColor="accent5"/>
                <w:sz w:val="16"/>
                <w:szCs w:val="16"/>
                <w:lang w:val="en-GB"/>
              </w:rPr>
              <w:t xml:space="preserve">is </w:t>
            </w:r>
            <w:r w:rsidRPr="00C178FC">
              <w:rPr>
                <w:rFonts w:cstheme="minorHAnsi"/>
                <w:i/>
                <w:iCs/>
                <w:color w:val="4BACC6" w:themeColor="accent5"/>
                <w:sz w:val="16"/>
                <w:szCs w:val="16"/>
                <w:lang w:val="en-GB"/>
              </w:rPr>
              <w:t>car</w:t>
            </w:r>
            <w:r w:rsidR="007E2D1F" w:rsidRPr="00C178FC">
              <w:rPr>
                <w:rFonts w:cstheme="minorHAnsi"/>
                <w:i/>
                <w:iCs/>
                <w:color w:val="4BACC6" w:themeColor="accent5"/>
                <w:sz w:val="16"/>
                <w:szCs w:val="16"/>
                <w:lang w:val="en-GB"/>
              </w:rPr>
              <w:t>r</w:t>
            </w:r>
            <w:r w:rsidRPr="00C178FC">
              <w:rPr>
                <w:rFonts w:cstheme="minorHAnsi"/>
                <w:i/>
                <w:iCs/>
                <w:color w:val="4BACC6" w:themeColor="accent5"/>
                <w:sz w:val="16"/>
                <w:szCs w:val="16"/>
                <w:lang w:val="en-GB"/>
              </w:rPr>
              <w:t>ied out, but control measures are designed, it should be justified here.</w:t>
            </w:r>
            <w:r w:rsidR="00E66AB1" w:rsidRPr="00C178FC">
              <w:rPr>
                <w:rFonts w:cstheme="minorHAnsi"/>
                <w:i/>
                <w:iCs/>
                <w:color w:val="4BACC6" w:themeColor="accent5"/>
                <w:sz w:val="16"/>
                <w:szCs w:val="16"/>
                <w:lang w:val="en-GB"/>
              </w:rPr>
              <w:t xml:space="preserve"> </w:t>
            </w:r>
          </w:p>
        </w:tc>
      </w:tr>
      <w:tr w:rsidR="008764CC" w:rsidRPr="0085229F" w14:paraId="07338735" w14:textId="77777777" w:rsidTr="00492D81">
        <w:tc>
          <w:tcPr>
            <w:tcW w:w="587" w:type="pct"/>
            <w:shd w:val="clear" w:color="auto" w:fill="auto"/>
          </w:tcPr>
          <w:p w14:paraId="0D8A6F6C" w14:textId="77777777" w:rsidR="007965AA" w:rsidRPr="0085229F" w:rsidRDefault="007965AA" w:rsidP="007965AA">
            <w:pPr>
              <w:rPr>
                <w:b/>
                <w:sz w:val="18"/>
                <w:szCs w:val="18"/>
                <w:lang w:val="en-GB"/>
              </w:rPr>
            </w:pPr>
            <w:proofErr w:type="spellStart"/>
            <w:r w:rsidRPr="0085229F">
              <w:rPr>
                <w:b/>
                <w:sz w:val="18"/>
                <w:szCs w:val="18"/>
                <w:lang w:val="en-GB"/>
              </w:rPr>
              <w:t>Greensaw</w:t>
            </w:r>
            <w:proofErr w:type="spellEnd"/>
            <w:r w:rsidRPr="0085229F">
              <w:rPr>
                <w:b/>
                <w:sz w:val="18"/>
                <w:szCs w:val="18"/>
                <w:lang w:val="en-GB"/>
              </w:rPr>
              <w:t xml:space="preserve"> OÜ sawmill </w:t>
            </w:r>
          </w:p>
          <w:p w14:paraId="12E146DF" w14:textId="77777777" w:rsidR="007965AA" w:rsidRPr="0085229F" w:rsidRDefault="007965AA" w:rsidP="007965AA">
            <w:pPr>
              <w:spacing w:line="276" w:lineRule="auto"/>
              <w:jc w:val="left"/>
              <w:rPr>
                <w:iCs/>
                <w:szCs w:val="18"/>
                <w:lang w:val="en-GB"/>
              </w:rPr>
            </w:pPr>
            <w:r w:rsidRPr="0085229F">
              <w:rPr>
                <w:iCs/>
                <w:szCs w:val="18"/>
                <w:lang w:val="en-GB"/>
              </w:rPr>
              <w:t>Estonian natural forests</w:t>
            </w:r>
            <w:r>
              <w:rPr>
                <w:iCs/>
                <w:szCs w:val="18"/>
                <w:lang w:val="en-GB"/>
              </w:rPr>
              <w:t xml:space="preserve">, </w:t>
            </w:r>
          </w:p>
          <w:p w14:paraId="09A1C55F" w14:textId="67689B2C" w:rsidR="00C30F63" w:rsidRPr="0085229F" w:rsidRDefault="007965AA" w:rsidP="007965AA">
            <w:pPr>
              <w:rPr>
                <w:rFonts w:cstheme="minorHAnsi"/>
                <w:iCs/>
                <w:sz w:val="16"/>
                <w:szCs w:val="16"/>
                <w:lang w:val="en-GB"/>
              </w:rPr>
            </w:pPr>
            <w:r w:rsidRPr="0085229F">
              <w:rPr>
                <w:iCs/>
                <w:szCs w:val="18"/>
                <w:lang w:val="en-GB"/>
              </w:rPr>
              <w:t>Estonian uncertified material suppliers</w:t>
            </w:r>
            <w:r>
              <w:rPr>
                <w:iCs/>
                <w:szCs w:val="18"/>
                <w:lang w:val="en-GB"/>
              </w:rPr>
              <w:t>, private and state</w:t>
            </w:r>
          </w:p>
        </w:tc>
        <w:tc>
          <w:tcPr>
            <w:tcW w:w="908" w:type="pct"/>
            <w:shd w:val="clear" w:color="auto" w:fill="auto"/>
          </w:tcPr>
          <w:p w14:paraId="1E1D900D" w14:textId="44874FB6" w:rsidR="008764CC" w:rsidRPr="0085229F" w:rsidRDefault="00C60D32" w:rsidP="00156612">
            <w:pPr>
              <w:rPr>
                <w:rFonts w:cstheme="minorHAnsi"/>
                <w:iCs/>
                <w:sz w:val="16"/>
                <w:szCs w:val="16"/>
                <w:lang w:val="en-GB"/>
              </w:rPr>
            </w:pPr>
            <w:r w:rsidRPr="000567DF">
              <w:rPr>
                <w:rFonts w:cstheme="minorHAnsi"/>
                <w:sz w:val="18"/>
                <w:szCs w:val="18"/>
              </w:rPr>
              <w:t xml:space="preserve">Wood </w:t>
            </w:r>
            <w:proofErr w:type="spellStart"/>
            <w:r w:rsidRPr="000567DF">
              <w:rPr>
                <w:rFonts w:cstheme="minorHAnsi"/>
                <w:sz w:val="18"/>
                <w:szCs w:val="18"/>
              </w:rPr>
              <w:t>delivered</w:t>
            </w:r>
            <w:proofErr w:type="spellEnd"/>
            <w:r w:rsidRPr="000567DF">
              <w:rPr>
                <w:rFonts w:cstheme="minorHAnsi"/>
                <w:sz w:val="18"/>
                <w:szCs w:val="18"/>
              </w:rPr>
              <w:t xml:space="preserve"> and </w:t>
            </w:r>
            <w:proofErr w:type="spellStart"/>
            <w:r w:rsidRPr="000567DF">
              <w:rPr>
                <w:rFonts w:cstheme="minorHAnsi"/>
                <w:sz w:val="18"/>
                <w:szCs w:val="18"/>
              </w:rPr>
              <w:t>purchased</w:t>
            </w:r>
            <w:proofErr w:type="spellEnd"/>
            <w:r w:rsidRPr="000567DF">
              <w:rPr>
                <w:rFonts w:cstheme="minorHAnsi"/>
                <w:sz w:val="18"/>
                <w:szCs w:val="18"/>
              </w:rPr>
              <w:t xml:space="preserve"> </w:t>
            </w:r>
            <w:proofErr w:type="spellStart"/>
            <w:r w:rsidRPr="000567DF">
              <w:rPr>
                <w:rFonts w:cstheme="minorHAnsi"/>
                <w:sz w:val="18"/>
                <w:szCs w:val="18"/>
              </w:rPr>
              <w:t>directly</w:t>
            </w:r>
            <w:proofErr w:type="spellEnd"/>
            <w:r w:rsidRPr="000567DF">
              <w:rPr>
                <w:rFonts w:cstheme="minorHAnsi"/>
                <w:sz w:val="18"/>
                <w:szCs w:val="18"/>
              </w:rPr>
              <w:t xml:space="preserve"> </w:t>
            </w:r>
            <w:proofErr w:type="spellStart"/>
            <w:r w:rsidRPr="000567DF">
              <w:rPr>
                <w:rFonts w:cstheme="minorHAnsi"/>
                <w:sz w:val="18"/>
                <w:szCs w:val="18"/>
              </w:rPr>
              <w:t>from</w:t>
            </w:r>
            <w:proofErr w:type="spellEnd"/>
            <w:r w:rsidRPr="000567DF">
              <w:rPr>
                <w:rFonts w:cstheme="minorHAnsi"/>
                <w:sz w:val="18"/>
                <w:szCs w:val="18"/>
              </w:rPr>
              <w:t xml:space="preserve"> </w:t>
            </w:r>
            <w:proofErr w:type="spellStart"/>
            <w:r w:rsidRPr="000567DF">
              <w:rPr>
                <w:rFonts w:cstheme="minorHAnsi"/>
                <w:sz w:val="18"/>
                <w:szCs w:val="18"/>
              </w:rPr>
              <w:t>forest</w:t>
            </w:r>
            <w:proofErr w:type="spellEnd"/>
            <w:r w:rsidRPr="000567DF">
              <w:rPr>
                <w:rFonts w:cstheme="minorHAnsi"/>
                <w:sz w:val="18"/>
                <w:szCs w:val="18"/>
              </w:rPr>
              <w:t xml:space="preserve"> </w:t>
            </w:r>
            <w:proofErr w:type="spellStart"/>
            <w:r w:rsidRPr="000567DF">
              <w:rPr>
                <w:rFonts w:cstheme="minorHAnsi"/>
                <w:sz w:val="18"/>
                <w:szCs w:val="18"/>
              </w:rPr>
              <w:t>owner</w:t>
            </w:r>
            <w:proofErr w:type="spellEnd"/>
            <w:r w:rsidRPr="000567DF">
              <w:rPr>
                <w:rFonts w:cstheme="minorHAnsi"/>
                <w:sz w:val="18"/>
                <w:szCs w:val="18"/>
              </w:rPr>
              <w:t xml:space="preserve"> to </w:t>
            </w:r>
            <w:proofErr w:type="spellStart"/>
            <w:r w:rsidRPr="000567DF">
              <w:rPr>
                <w:rFonts w:cstheme="minorHAnsi"/>
                <w:sz w:val="18"/>
                <w:szCs w:val="18"/>
              </w:rPr>
              <w:t>Organisation’s</w:t>
            </w:r>
            <w:proofErr w:type="spellEnd"/>
            <w:r w:rsidRPr="000567DF">
              <w:rPr>
                <w:rFonts w:cstheme="minorHAnsi"/>
                <w:sz w:val="18"/>
                <w:szCs w:val="18"/>
              </w:rPr>
              <w:t xml:space="preserve"> </w:t>
            </w:r>
            <w:proofErr w:type="spellStart"/>
            <w:r w:rsidRPr="000567DF">
              <w:rPr>
                <w:rFonts w:cstheme="minorHAnsi"/>
                <w:sz w:val="18"/>
                <w:szCs w:val="18"/>
              </w:rPr>
              <w:t>log</w:t>
            </w:r>
            <w:proofErr w:type="spellEnd"/>
            <w:r w:rsidRPr="000567DF">
              <w:rPr>
                <w:rFonts w:cstheme="minorHAnsi"/>
                <w:sz w:val="18"/>
                <w:szCs w:val="18"/>
              </w:rPr>
              <w:t xml:space="preserve"> </w:t>
            </w:r>
            <w:proofErr w:type="spellStart"/>
            <w:r w:rsidRPr="000567DF">
              <w:rPr>
                <w:rFonts w:cstheme="minorHAnsi"/>
                <w:sz w:val="18"/>
                <w:szCs w:val="18"/>
              </w:rPr>
              <w:t>yard</w:t>
            </w:r>
            <w:proofErr w:type="spellEnd"/>
          </w:p>
        </w:tc>
        <w:tc>
          <w:tcPr>
            <w:tcW w:w="484" w:type="pct"/>
          </w:tcPr>
          <w:p w14:paraId="6F2C0196" w14:textId="1609D9F7" w:rsidR="008764CC" w:rsidRPr="0085229F" w:rsidRDefault="00C60D32" w:rsidP="00156612">
            <w:pPr>
              <w:rPr>
                <w:rFonts w:cstheme="minorHAnsi"/>
                <w:iCs/>
                <w:sz w:val="16"/>
                <w:szCs w:val="16"/>
                <w:lang w:val="en-GB"/>
              </w:rPr>
            </w:pPr>
            <w:r>
              <w:rPr>
                <w:rFonts w:cstheme="minorHAnsi"/>
                <w:iCs/>
                <w:sz w:val="16"/>
                <w:szCs w:val="16"/>
                <w:lang w:val="en-GB"/>
              </w:rPr>
              <w:t>1</w:t>
            </w:r>
          </w:p>
        </w:tc>
        <w:tc>
          <w:tcPr>
            <w:tcW w:w="622" w:type="pct"/>
          </w:tcPr>
          <w:p w14:paraId="54277270" w14:textId="23090486" w:rsidR="00492D81" w:rsidRDefault="00492D81" w:rsidP="00492D81">
            <w:pPr>
              <w:rPr>
                <w:i/>
                <w:sz w:val="18"/>
                <w:szCs w:val="18"/>
              </w:rPr>
            </w:pPr>
            <w:r>
              <w:rPr>
                <w:i/>
                <w:sz w:val="18"/>
                <w:szCs w:val="18"/>
              </w:rPr>
              <w:t>No risk</w:t>
            </w:r>
          </w:p>
          <w:p w14:paraId="0645C08C" w14:textId="085E2734" w:rsidR="008764CC" w:rsidRPr="0085229F" w:rsidRDefault="00492D81" w:rsidP="00492D81">
            <w:pPr>
              <w:rPr>
                <w:rFonts w:cstheme="minorHAnsi"/>
                <w:iCs/>
                <w:sz w:val="16"/>
                <w:szCs w:val="16"/>
                <w:lang w:val="en-GB"/>
              </w:rPr>
            </w:pPr>
            <w:proofErr w:type="spellStart"/>
            <w:r>
              <w:rPr>
                <w:i/>
                <w:sz w:val="18"/>
                <w:szCs w:val="18"/>
              </w:rPr>
              <w:t>Justification</w:t>
            </w:r>
            <w:proofErr w:type="spellEnd"/>
            <w:r>
              <w:rPr>
                <w:i/>
                <w:sz w:val="18"/>
                <w:szCs w:val="18"/>
              </w:rPr>
              <w:t xml:space="preserve">: </w:t>
            </w:r>
            <w:proofErr w:type="spellStart"/>
            <w:r>
              <w:rPr>
                <w:i/>
                <w:sz w:val="18"/>
                <w:szCs w:val="18"/>
              </w:rPr>
              <w:t>material</w:t>
            </w:r>
            <w:proofErr w:type="spellEnd"/>
            <w:r>
              <w:rPr>
                <w:i/>
                <w:sz w:val="18"/>
                <w:szCs w:val="18"/>
              </w:rPr>
              <w:t xml:space="preserve"> </w:t>
            </w:r>
            <w:proofErr w:type="spellStart"/>
            <w:r>
              <w:rPr>
                <w:i/>
                <w:sz w:val="18"/>
                <w:szCs w:val="18"/>
              </w:rPr>
              <w:t>is</w:t>
            </w:r>
            <w:proofErr w:type="spellEnd"/>
            <w:r>
              <w:rPr>
                <w:i/>
                <w:sz w:val="18"/>
                <w:szCs w:val="18"/>
              </w:rPr>
              <w:t xml:space="preserve"> </w:t>
            </w:r>
            <w:proofErr w:type="spellStart"/>
            <w:r>
              <w:rPr>
                <w:i/>
                <w:sz w:val="18"/>
                <w:szCs w:val="18"/>
              </w:rPr>
              <w:t>moving</w:t>
            </w:r>
            <w:proofErr w:type="spellEnd"/>
            <w:r>
              <w:rPr>
                <w:i/>
                <w:sz w:val="18"/>
                <w:szCs w:val="18"/>
              </w:rPr>
              <w:t xml:space="preserve"> </w:t>
            </w:r>
            <w:proofErr w:type="spellStart"/>
            <w:r>
              <w:rPr>
                <w:i/>
                <w:sz w:val="18"/>
                <w:szCs w:val="18"/>
              </w:rPr>
              <w:t>physically</w:t>
            </w:r>
            <w:proofErr w:type="spellEnd"/>
            <w:r>
              <w:rPr>
                <w:i/>
                <w:sz w:val="18"/>
                <w:szCs w:val="18"/>
              </w:rPr>
              <w:t xml:space="preserve"> </w:t>
            </w:r>
            <w:proofErr w:type="spellStart"/>
            <w:r>
              <w:rPr>
                <w:i/>
                <w:sz w:val="18"/>
                <w:szCs w:val="18"/>
              </w:rPr>
              <w:t>from</w:t>
            </w:r>
            <w:proofErr w:type="spellEnd"/>
            <w:r>
              <w:rPr>
                <w:i/>
                <w:sz w:val="18"/>
                <w:szCs w:val="18"/>
              </w:rPr>
              <w:t xml:space="preserve"> </w:t>
            </w:r>
            <w:proofErr w:type="spellStart"/>
            <w:r>
              <w:rPr>
                <w:i/>
                <w:sz w:val="18"/>
                <w:szCs w:val="18"/>
              </w:rPr>
              <w:t>felling</w:t>
            </w:r>
            <w:proofErr w:type="spellEnd"/>
            <w:r>
              <w:rPr>
                <w:i/>
                <w:sz w:val="18"/>
                <w:szCs w:val="18"/>
              </w:rPr>
              <w:t xml:space="preserve"> </w:t>
            </w:r>
            <w:proofErr w:type="spellStart"/>
            <w:r>
              <w:rPr>
                <w:i/>
                <w:sz w:val="18"/>
                <w:szCs w:val="18"/>
              </w:rPr>
              <w:t>site</w:t>
            </w:r>
            <w:proofErr w:type="spellEnd"/>
            <w:r>
              <w:rPr>
                <w:i/>
                <w:sz w:val="18"/>
                <w:szCs w:val="18"/>
              </w:rPr>
              <w:t xml:space="preserve"> in </w:t>
            </w:r>
            <w:proofErr w:type="spellStart"/>
            <w:r>
              <w:rPr>
                <w:i/>
                <w:sz w:val="18"/>
                <w:szCs w:val="18"/>
              </w:rPr>
              <w:t>forest</w:t>
            </w:r>
            <w:proofErr w:type="spellEnd"/>
            <w:r>
              <w:rPr>
                <w:i/>
                <w:sz w:val="18"/>
                <w:szCs w:val="18"/>
              </w:rPr>
              <w:t xml:space="preserve"> to </w:t>
            </w:r>
            <w:proofErr w:type="spellStart"/>
            <w:r>
              <w:rPr>
                <w:i/>
                <w:sz w:val="18"/>
                <w:szCs w:val="18"/>
              </w:rPr>
              <w:t>company</w:t>
            </w:r>
            <w:proofErr w:type="spellEnd"/>
            <w:r>
              <w:rPr>
                <w:i/>
                <w:sz w:val="18"/>
                <w:szCs w:val="18"/>
              </w:rPr>
              <w:t xml:space="preserve"> </w:t>
            </w:r>
            <w:proofErr w:type="spellStart"/>
            <w:r>
              <w:rPr>
                <w:i/>
                <w:sz w:val="18"/>
                <w:szCs w:val="18"/>
              </w:rPr>
              <w:t>log</w:t>
            </w:r>
            <w:proofErr w:type="spellEnd"/>
            <w:r>
              <w:rPr>
                <w:i/>
                <w:sz w:val="18"/>
                <w:szCs w:val="18"/>
              </w:rPr>
              <w:t xml:space="preserve"> </w:t>
            </w:r>
            <w:proofErr w:type="spellStart"/>
            <w:r>
              <w:rPr>
                <w:i/>
                <w:sz w:val="18"/>
                <w:szCs w:val="18"/>
              </w:rPr>
              <w:t>yard</w:t>
            </w:r>
            <w:proofErr w:type="spellEnd"/>
            <w:r>
              <w:rPr>
                <w:i/>
                <w:sz w:val="18"/>
                <w:szCs w:val="18"/>
              </w:rPr>
              <w:t xml:space="preserve"> </w:t>
            </w:r>
            <w:proofErr w:type="spellStart"/>
            <w:r>
              <w:rPr>
                <w:i/>
                <w:sz w:val="18"/>
                <w:szCs w:val="18"/>
              </w:rPr>
              <w:t>together</w:t>
            </w:r>
            <w:proofErr w:type="spellEnd"/>
            <w:r>
              <w:rPr>
                <w:i/>
                <w:sz w:val="18"/>
                <w:szCs w:val="18"/>
              </w:rPr>
              <w:t xml:space="preserve"> </w:t>
            </w:r>
            <w:proofErr w:type="spellStart"/>
            <w:r>
              <w:rPr>
                <w:i/>
                <w:sz w:val="18"/>
                <w:szCs w:val="18"/>
              </w:rPr>
              <w:t>with</w:t>
            </w:r>
            <w:proofErr w:type="spellEnd"/>
            <w:r>
              <w:rPr>
                <w:i/>
                <w:sz w:val="18"/>
                <w:szCs w:val="18"/>
              </w:rPr>
              <w:t xml:space="preserve"> </w:t>
            </w:r>
            <w:proofErr w:type="spellStart"/>
            <w:r>
              <w:rPr>
                <w:i/>
                <w:sz w:val="18"/>
                <w:szCs w:val="18"/>
              </w:rPr>
              <w:t>waybill</w:t>
            </w:r>
            <w:proofErr w:type="spellEnd"/>
            <w:r>
              <w:rPr>
                <w:i/>
                <w:sz w:val="18"/>
                <w:szCs w:val="18"/>
              </w:rPr>
              <w:t xml:space="preserve"> </w:t>
            </w:r>
            <w:proofErr w:type="spellStart"/>
            <w:r>
              <w:rPr>
                <w:i/>
                <w:sz w:val="18"/>
                <w:szCs w:val="18"/>
              </w:rPr>
              <w:t>that</w:t>
            </w:r>
            <w:proofErr w:type="spellEnd"/>
            <w:r>
              <w:rPr>
                <w:i/>
                <w:sz w:val="18"/>
                <w:szCs w:val="18"/>
              </w:rPr>
              <w:t xml:space="preserve"> </w:t>
            </w:r>
            <w:proofErr w:type="spellStart"/>
            <w:r>
              <w:rPr>
                <w:i/>
                <w:sz w:val="18"/>
                <w:szCs w:val="18"/>
              </w:rPr>
              <w:t>indicates</w:t>
            </w:r>
            <w:proofErr w:type="spellEnd"/>
            <w:r>
              <w:rPr>
                <w:i/>
                <w:sz w:val="18"/>
                <w:szCs w:val="18"/>
              </w:rPr>
              <w:t xml:space="preserve"> </w:t>
            </w:r>
            <w:proofErr w:type="spellStart"/>
            <w:r>
              <w:rPr>
                <w:i/>
                <w:sz w:val="18"/>
                <w:szCs w:val="18"/>
              </w:rPr>
              <w:t>the</w:t>
            </w:r>
            <w:proofErr w:type="spellEnd"/>
            <w:r>
              <w:rPr>
                <w:i/>
                <w:sz w:val="18"/>
                <w:szCs w:val="18"/>
              </w:rPr>
              <w:t xml:space="preserve"> </w:t>
            </w:r>
            <w:proofErr w:type="spellStart"/>
            <w:r>
              <w:rPr>
                <w:i/>
                <w:sz w:val="18"/>
                <w:szCs w:val="18"/>
              </w:rPr>
              <w:t>origin</w:t>
            </w:r>
            <w:proofErr w:type="spellEnd"/>
          </w:p>
        </w:tc>
        <w:tc>
          <w:tcPr>
            <w:tcW w:w="1174" w:type="pct"/>
          </w:tcPr>
          <w:p w14:paraId="3CF86173" w14:textId="12CE0747" w:rsidR="008764CC" w:rsidRPr="0085229F" w:rsidRDefault="00492D81" w:rsidP="00156612">
            <w:pPr>
              <w:rPr>
                <w:rFonts w:cstheme="minorHAnsi"/>
                <w:iCs/>
                <w:sz w:val="16"/>
                <w:szCs w:val="16"/>
                <w:lang w:val="en-GB"/>
              </w:rPr>
            </w:pPr>
            <w:r>
              <w:rPr>
                <w:rFonts w:cstheme="minorHAnsi"/>
                <w:iCs/>
                <w:sz w:val="16"/>
                <w:szCs w:val="16"/>
                <w:lang w:val="en-GB"/>
              </w:rPr>
              <w:t>N/A</w:t>
            </w:r>
          </w:p>
        </w:tc>
        <w:tc>
          <w:tcPr>
            <w:tcW w:w="1225" w:type="pct"/>
          </w:tcPr>
          <w:p w14:paraId="1FBF4129" w14:textId="7A168449" w:rsidR="008764CC" w:rsidRPr="0085229F" w:rsidRDefault="00492D81" w:rsidP="00156612">
            <w:pPr>
              <w:rPr>
                <w:rFonts w:cstheme="minorHAnsi"/>
                <w:iCs/>
                <w:sz w:val="16"/>
                <w:szCs w:val="16"/>
                <w:lang w:val="en-GB"/>
              </w:rPr>
            </w:pPr>
            <w:r>
              <w:rPr>
                <w:rFonts w:cstheme="minorHAnsi"/>
                <w:iCs/>
                <w:sz w:val="16"/>
                <w:szCs w:val="16"/>
                <w:lang w:val="en-GB"/>
              </w:rPr>
              <w:t>N/A</w:t>
            </w:r>
          </w:p>
        </w:tc>
      </w:tr>
      <w:tr w:rsidR="007965AA" w:rsidRPr="0085229F" w14:paraId="6B71A756" w14:textId="77777777" w:rsidTr="00492D81">
        <w:tc>
          <w:tcPr>
            <w:tcW w:w="587" w:type="pct"/>
            <w:shd w:val="clear" w:color="auto" w:fill="auto"/>
          </w:tcPr>
          <w:p w14:paraId="315359DB" w14:textId="77777777" w:rsidR="007965AA" w:rsidRPr="0085229F" w:rsidRDefault="007965AA" w:rsidP="007965AA">
            <w:pPr>
              <w:rPr>
                <w:b/>
                <w:sz w:val="18"/>
                <w:szCs w:val="18"/>
                <w:lang w:val="en-GB"/>
              </w:rPr>
            </w:pPr>
            <w:proofErr w:type="spellStart"/>
            <w:r w:rsidRPr="0085229F">
              <w:rPr>
                <w:b/>
                <w:sz w:val="18"/>
                <w:szCs w:val="18"/>
                <w:lang w:val="en-GB"/>
              </w:rPr>
              <w:t>Greensaw</w:t>
            </w:r>
            <w:proofErr w:type="spellEnd"/>
            <w:r w:rsidRPr="0085229F">
              <w:rPr>
                <w:b/>
                <w:sz w:val="18"/>
                <w:szCs w:val="18"/>
                <w:lang w:val="en-GB"/>
              </w:rPr>
              <w:t xml:space="preserve"> OÜ sawmill </w:t>
            </w:r>
          </w:p>
          <w:p w14:paraId="65AAE5B9" w14:textId="77777777" w:rsidR="007965AA" w:rsidRPr="0085229F" w:rsidRDefault="007965AA" w:rsidP="007965AA">
            <w:pPr>
              <w:spacing w:line="276" w:lineRule="auto"/>
              <w:jc w:val="left"/>
              <w:rPr>
                <w:iCs/>
                <w:szCs w:val="18"/>
                <w:lang w:val="en-GB"/>
              </w:rPr>
            </w:pPr>
            <w:r w:rsidRPr="0085229F">
              <w:rPr>
                <w:iCs/>
                <w:szCs w:val="18"/>
                <w:lang w:val="en-GB"/>
              </w:rPr>
              <w:lastRenderedPageBreak/>
              <w:t>Estonian natural forests</w:t>
            </w:r>
            <w:r>
              <w:rPr>
                <w:iCs/>
                <w:szCs w:val="18"/>
                <w:lang w:val="en-GB"/>
              </w:rPr>
              <w:t xml:space="preserve">, </w:t>
            </w:r>
          </w:p>
          <w:p w14:paraId="7B7C5B28" w14:textId="683BC8C4" w:rsidR="007965AA" w:rsidRPr="0085229F" w:rsidRDefault="007965AA" w:rsidP="007965AA">
            <w:pPr>
              <w:rPr>
                <w:rFonts w:cstheme="minorHAnsi"/>
                <w:iCs/>
                <w:sz w:val="16"/>
                <w:szCs w:val="16"/>
                <w:lang w:val="en-GB"/>
              </w:rPr>
            </w:pPr>
            <w:r w:rsidRPr="0085229F">
              <w:rPr>
                <w:iCs/>
                <w:szCs w:val="18"/>
                <w:lang w:val="en-GB"/>
              </w:rPr>
              <w:t>Estonian uncertified material suppliers</w:t>
            </w:r>
            <w:r>
              <w:rPr>
                <w:iCs/>
                <w:szCs w:val="18"/>
                <w:lang w:val="en-GB"/>
              </w:rPr>
              <w:t>, private and state</w:t>
            </w:r>
          </w:p>
        </w:tc>
        <w:tc>
          <w:tcPr>
            <w:tcW w:w="908" w:type="pct"/>
            <w:shd w:val="clear" w:color="auto" w:fill="auto"/>
          </w:tcPr>
          <w:p w14:paraId="6CC2142D" w14:textId="1AF2EB33" w:rsidR="007965AA" w:rsidRPr="0085229F" w:rsidRDefault="007965AA" w:rsidP="007965AA">
            <w:pPr>
              <w:rPr>
                <w:rFonts w:cstheme="minorHAnsi"/>
                <w:iCs/>
                <w:sz w:val="16"/>
                <w:szCs w:val="16"/>
                <w:lang w:val="en-GB"/>
              </w:rPr>
            </w:pPr>
            <w:r>
              <w:rPr>
                <w:rFonts w:cstheme="minorHAnsi"/>
                <w:sz w:val="18"/>
                <w:szCs w:val="18"/>
              </w:rPr>
              <w:lastRenderedPageBreak/>
              <w:t xml:space="preserve">Wood </w:t>
            </w:r>
            <w:proofErr w:type="spellStart"/>
            <w:r>
              <w:rPr>
                <w:rFonts w:cstheme="minorHAnsi"/>
                <w:sz w:val="18"/>
                <w:szCs w:val="18"/>
              </w:rPr>
              <w:t>delivered</w:t>
            </w:r>
            <w:proofErr w:type="spellEnd"/>
            <w:r w:rsidRPr="002F24DE">
              <w:rPr>
                <w:rFonts w:cstheme="minorHAnsi"/>
                <w:sz w:val="18"/>
                <w:szCs w:val="18"/>
              </w:rPr>
              <w:t xml:space="preserve"> </w:t>
            </w:r>
            <w:proofErr w:type="spellStart"/>
            <w:r w:rsidRPr="002F24DE">
              <w:rPr>
                <w:rFonts w:cstheme="minorHAnsi"/>
                <w:sz w:val="18"/>
                <w:szCs w:val="18"/>
              </w:rPr>
              <w:t>directly</w:t>
            </w:r>
            <w:proofErr w:type="spellEnd"/>
            <w:r w:rsidRPr="002F24DE">
              <w:rPr>
                <w:rFonts w:cstheme="minorHAnsi"/>
                <w:sz w:val="18"/>
                <w:szCs w:val="18"/>
              </w:rPr>
              <w:t xml:space="preserve"> </w:t>
            </w:r>
            <w:proofErr w:type="spellStart"/>
            <w:r w:rsidRPr="002F24DE">
              <w:rPr>
                <w:rFonts w:cstheme="minorHAnsi"/>
                <w:sz w:val="18"/>
                <w:szCs w:val="18"/>
              </w:rPr>
              <w:t>from</w:t>
            </w:r>
            <w:proofErr w:type="spellEnd"/>
            <w:r w:rsidRPr="002F24DE">
              <w:rPr>
                <w:rFonts w:cstheme="minorHAnsi"/>
                <w:sz w:val="18"/>
                <w:szCs w:val="18"/>
              </w:rPr>
              <w:t xml:space="preserve"> </w:t>
            </w:r>
            <w:proofErr w:type="spellStart"/>
            <w:r>
              <w:rPr>
                <w:rFonts w:cstheme="minorHAnsi"/>
                <w:sz w:val="18"/>
                <w:szCs w:val="18"/>
              </w:rPr>
              <w:t>forest</w:t>
            </w:r>
            <w:proofErr w:type="spellEnd"/>
            <w:r w:rsidRPr="002F24DE">
              <w:rPr>
                <w:rFonts w:cstheme="minorHAnsi"/>
                <w:sz w:val="18"/>
                <w:szCs w:val="18"/>
              </w:rPr>
              <w:t xml:space="preserve"> to </w:t>
            </w:r>
            <w:proofErr w:type="spellStart"/>
            <w:r w:rsidRPr="002F24DE">
              <w:rPr>
                <w:rFonts w:cstheme="minorHAnsi"/>
                <w:sz w:val="18"/>
                <w:szCs w:val="18"/>
              </w:rPr>
              <w:lastRenderedPageBreak/>
              <w:t>Organisation’s</w:t>
            </w:r>
            <w:proofErr w:type="spellEnd"/>
            <w:r w:rsidRPr="002F24DE">
              <w:rPr>
                <w:rFonts w:cstheme="minorHAnsi"/>
                <w:sz w:val="18"/>
                <w:szCs w:val="18"/>
              </w:rPr>
              <w:t xml:space="preserve"> </w:t>
            </w:r>
            <w:proofErr w:type="spellStart"/>
            <w:r w:rsidRPr="002F24DE">
              <w:rPr>
                <w:rFonts w:cstheme="minorHAnsi"/>
                <w:sz w:val="18"/>
                <w:szCs w:val="18"/>
              </w:rPr>
              <w:t>log</w:t>
            </w:r>
            <w:proofErr w:type="spellEnd"/>
            <w:r w:rsidRPr="002F24DE">
              <w:rPr>
                <w:rFonts w:cstheme="minorHAnsi"/>
                <w:sz w:val="18"/>
                <w:szCs w:val="18"/>
              </w:rPr>
              <w:t xml:space="preserve"> </w:t>
            </w:r>
            <w:proofErr w:type="spellStart"/>
            <w:r w:rsidRPr="002F24DE">
              <w:rPr>
                <w:rFonts w:cstheme="minorHAnsi"/>
                <w:sz w:val="18"/>
                <w:szCs w:val="18"/>
              </w:rPr>
              <w:t>yard</w:t>
            </w:r>
            <w:proofErr w:type="spellEnd"/>
            <w:r w:rsidRPr="002F24DE">
              <w:rPr>
                <w:rFonts w:cstheme="minorHAnsi"/>
                <w:sz w:val="18"/>
                <w:szCs w:val="18"/>
              </w:rPr>
              <w:t xml:space="preserve">, </w:t>
            </w:r>
            <w:proofErr w:type="spellStart"/>
            <w:r w:rsidRPr="002F24DE">
              <w:rPr>
                <w:rFonts w:cstheme="minorHAnsi"/>
                <w:sz w:val="18"/>
                <w:szCs w:val="18"/>
              </w:rPr>
              <w:t>but</w:t>
            </w:r>
            <w:proofErr w:type="spellEnd"/>
            <w:r w:rsidRPr="002F24DE">
              <w:rPr>
                <w:rFonts w:cstheme="minorHAnsi"/>
                <w:sz w:val="18"/>
                <w:szCs w:val="18"/>
              </w:rPr>
              <w:t xml:space="preserve"> </w:t>
            </w:r>
            <w:proofErr w:type="spellStart"/>
            <w:r w:rsidRPr="002F24DE">
              <w:rPr>
                <w:rFonts w:cstheme="minorHAnsi"/>
                <w:sz w:val="18"/>
                <w:szCs w:val="18"/>
              </w:rPr>
              <w:t>purchased</w:t>
            </w:r>
            <w:proofErr w:type="spellEnd"/>
            <w:r w:rsidRPr="002F24DE">
              <w:rPr>
                <w:rFonts w:cstheme="minorHAnsi"/>
                <w:sz w:val="18"/>
                <w:szCs w:val="18"/>
              </w:rPr>
              <w:t xml:space="preserve"> </w:t>
            </w:r>
            <w:proofErr w:type="spellStart"/>
            <w:r w:rsidRPr="002F24DE">
              <w:rPr>
                <w:rFonts w:cstheme="minorHAnsi"/>
                <w:sz w:val="18"/>
                <w:szCs w:val="18"/>
              </w:rPr>
              <w:t>through</w:t>
            </w:r>
            <w:proofErr w:type="spellEnd"/>
            <w:r w:rsidRPr="002F24DE">
              <w:rPr>
                <w:rFonts w:cstheme="minorHAnsi"/>
                <w:sz w:val="18"/>
                <w:szCs w:val="18"/>
              </w:rPr>
              <w:t xml:space="preserve"> a</w:t>
            </w:r>
            <w:r>
              <w:rPr>
                <w:rFonts w:cstheme="minorHAnsi"/>
                <w:sz w:val="18"/>
                <w:szCs w:val="18"/>
              </w:rPr>
              <w:t xml:space="preserve"> </w:t>
            </w:r>
            <w:proofErr w:type="spellStart"/>
            <w:r>
              <w:rPr>
                <w:rFonts w:cstheme="minorHAnsi"/>
                <w:sz w:val="18"/>
                <w:szCs w:val="18"/>
              </w:rPr>
              <w:t>forest</w:t>
            </w:r>
            <w:proofErr w:type="spellEnd"/>
            <w:r>
              <w:rPr>
                <w:rFonts w:cstheme="minorHAnsi"/>
                <w:sz w:val="18"/>
                <w:szCs w:val="18"/>
              </w:rPr>
              <w:t xml:space="preserve"> </w:t>
            </w:r>
            <w:proofErr w:type="spellStart"/>
            <w:r>
              <w:rPr>
                <w:rFonts w:cstheme="minorHAnsi"/>
                <w:sz w:val="18"/>
                <w:szCs w:val="18"/>
              </w:rPr>
              <w:t>manager</w:t>
            </w:r>
            <w:proofErr w:type="spellEnd"/>
            <w:r>
              <w:rPr>
                <w:rFonts w:cstheme="minorHAnsi"/>
                <w:sz w:val="18"/>
                <w:szCs w:val="18"/>
              </w:rPr>
              <w:t xml:space="preserve"> and/</w:t>
            </w:r>
            <w:proofErr w:type="spellStart"/>
            <w:r>
              <w:rPr>
                <w:rFonts w:cstheme="minorHAnsi"/>
                <w:sz w:val="18"/>
                <w:szCs w:val="18"/>
              </w:rPr>
              <w:t>or</w:t>
            </w:r>
            <w:proofErr w:type="spellEnd"/>
            <w:r w:rsidRPr="002F24DE">
              <w:rPr>
                <w:rFonts w:cstheme="minorHAnsi"/>
                <w:sz w:val="18"/>
                <w:szCs w:val="18"/>
              </w:rPr>
              <w:t xml:space="preserve"> </w:t>
            </w:r>
            <w:proofErr w:type="spellStart"/>
            <w:r w:rsidRPr="002F24DE">
              <w:rPr>
                <w:rFonts w:cstheme="minorHAnsi"/>
                <w:sz w:val="18"/>
                <w:szCs w:val="18"/>
              </w:rPr>
              <w:t>round</w:t>
            </w:r>
            <w:proofErr w:type="spellEnd"/>
            <w:r w:rsidRPr="002F24DE">
              <w:rPr>
                <w:rFonts w:cstheme="minorHAnsi"/>
                <w:sz w:val="18"/>
                <w:szCs w:val="18"/>
              </w:rPr>
              <w:t xml:space="preserve"> </w:t>
            </w:r>
            <w:proofErr w:type="spellStart"/>
            <w:r w:rsidRPr="002F24DE">
              <w:rPr>
                <w:rFonts w:cstheme="minorHAnsi"/>
                <w:sz w:val="18"/>
                <w:szCs w:val="18"/>
              </w:rPr>
              <w:t>wood</w:t>
            </w:r>
            <w:proofErr w:type="spellEnd"/>
            <w:r w:rsidRPr="002F24DE">
              <w:rPr>
                <w:rFonts w:cstheme="minorHAnsi"/>
                <w:sz w:val="18"/>
                <w:szCs w:val="18"/>
              </w:rPr>
              <w:t xml:space="preserve"> </w:t>
            </w:r>
            <w:proofErr w:type="spellStart"/>
            <w:r w:rsidRPr="002F24DE">
              <w:rPr>
                <w:rFonts w:cstheme="minorHAnsi"/>
                <w:sz w:val="18"/>
                <w:szCs w:val="18"/>
              </w:rPr>
              <w:t>trader</w:t>
            </w:r>
            <w:r>
              <w:rPr>
                <w:rFonts w:cstheme="minorHAnsi"/>
                <w:sz w:val="18"/>
                <w:szCs w:val="18"/>
              </w:rPr>
              <w:t>s</w:t>
            </w:r>
            <w:proofErr w:type="spellEnd"/>
            <w:r w:rsidR="00C305B7">
              <w:rPr>
                <w:rFonts w:cstheme="minorHAnsi"/>
                <w:sz w:val="18"/>
                <w:szCs w:val="18"/>
              </w:rPr>
              <w:t xml:space="preserve"> </w:t>
            </w:r>
            <w:proofErr w:type="spellStart"/>
            <w:r w:rsidR="00C305B7">
              <w:rPr>
                <w:rFonts w:cstheme="minorHAnsi"/>
                <w:sz w:val="18"/>
                <w:szCs w:val="18"/>
              </w:rPr>
              <w:t>without</w:t>
            </w:r>
            <w:proofErr w:type="spellEnd"/>
            <w:r w:rsidR="00C305B7">
              <w:rPr>
                <w:rFonts w:cstheme="minorHAnsi"/>
                <w:sz w:val="18"/>
                <w:szCs w:val="18"/>
              </w:rPr>
              <w:t xml:space="preserve"> </w:t>
            </w:r>
            <w:proofErr w:type="spellStart"/>
            <w:r w:rsidR="00137EE7">
              <w:rPr>
                <w:rFonts w:cstheme="minorHAnsi"/>
                <w:sz w:val="18"/>
                <w:szCs w:val="18"/>
              </w:rPr>
              <w:t>intermediate</w:t>
            </w:r>
            <w:proofErr w:type="spellEnd"/>
            <w:r w:rsidR="00137EE7">
              <w:rPr>
                <w:rFonts w:cstheme="minorHAnsi"/>
                <w:sz w:val="18"/>
                <w:szCs w:val="18"/>
              </w:rPr>
              <w:t xml:space="preserve"> </w:t>
            </w:r>
            <w:proofErr w:type="spellStart"/>
            <w:r w:rsidR="00C305B7">
              <w:rPr>
                <w:rFonts w:cstheme="minorHAnsi"/>
                <w:sz w:val="18"/>
                <w:szCs w:val="18"/>
              </w:rPr>
              <w:t>logyard</w:t>
            </w:r>
            <w:proofErr w:type="spellEnd"/>
            <w:r w:rsidRPr="002F24DE">
              <w:rPr>
                <w:rFonts w:cstheme="minorHAnsi"/>
                <w:sz w:val="18"/>
                <w:szCs w:val="18"/>
              </w:rPr>
              <w:t>.</w:t>
            </w:r>
          </w:p>
        </w:tc>
        <w:tc>
          <w:tcPr>
            <w:tcW w:w="484" w:type="pct"/>
          </w:tcPr>
          <w:p w14:paraId="6C8CEBEB" w14:textId="1FBF4BC0" w:rsidR="007965AA" w:rsidRPr="0085229F" w:rsidRDefault="007965AA" w:rsidP="007965AA">
            <w:pPr>
              <w:rPr>
                <w:rFonts w:cstheme="minorHAnsi"/>
                <w:iCs/>
                <w:sz w:val="16"/>
                <w:szCs w:val="16"/>
                <w:lang w:val="en-GB"/>
              </w:rPr>
            </w:pPr>
            <w:r>
              <w:rPr>
                <w:rFonts w:cstheme="minorHAnsi"/>
                <w:iCs/>
                <w:sz w:val="16"/>
                <w:szCs w:val="16"/>
                <w:lang w:val="en-GB"/>
              </w:rPr>
              <w:lastRenderedPageBreak/>
              <w:t>2-3</w:t>
            </w:r>
          </w:p>
        </w:tc>
        <w:tc>
          <w:tcPr>
            <w:tcW w:w="622" w:type="pct"/>
          </w:tcPr>
          <w:p w14:paraId="097E3A9E" w14:textId="3A1CC6EF" w:rsidR="007965AA" w:rsidRDefault="007965AA" w:rsidP="007965AA">
            <w:pPr>
              <w:rPr>
                <w:i/>
                <w:sz w:val="18"/>
                <w:szCs w:val="18"/>
              </w:rPr>
            </w:pPr>
            <w:r>
              <w:rPr>
                <w:i/>
                <w:sz w:val="18"/>
                <w:szCs w:val="18"/>
              </w:rPr>
              <w:t>No risk</w:t>
            </w:r>
          </w:p>
          <w:p w14:paraId="75439406" w14:textId="4A9B71C0" w:rsidR="007965AA" w:rsidRPr="0085229F" w:rsidRDefault="007965AA" w:rsidP="007965AA">
            <w:pPr>
              <w:rPr>
                <w:rFonts w:cstheme="minorHAnsi"/>
                <w:iCs/>
                <w:sz w:val="16"/>
                <w:szCs w:val="16"/>
                <w:lang w:val="en-GB"/>
              </w:rPr>
            </w:pPr>
            <w:proofErr w:type="spellStart"/>
            <w:r>
              <w:rPr>
                <w:i/>
                <w:sz w:val="18"/>
                <w:szCs w:val="18"/>
              </w:rPr>
              <w:lastRenderedPageBreak/>
              <w:t>Justification</w:t>
            </w:r>
            <w:proofErr w:type="spellEnd"/>
            <w:r>
              <w:rPr>
                <w:i/>
                <w:sz w:val="18"/>
                <w:szCs w:val="18"/>
              </w:rPr>
              <w:t xml:space="preserve">: </w:t>
            </w:r>
            <w:proofErr w:type="spellStart"/>
            <w:r>
              <w:rPr>
                <w:i/>
                <w:sz w:val="18"/>
                <w:szCs w:val="18"/>
              </w:rPr>
              <w:t>material</w:t>
            </w:r>
            <w:proofErr w:type="spellEnd"/>
            <w:r>
              <w:rPr>
                <w:i/>
                <w:sz w:val="18"/>
                <w:szCs w:val="18"/>
              </w:rPr>
              <w:t xml:space="preserve"> </w:t>
            </w:r>
            <w:proofErr w:type="spellStart"/>
            <w:r>
              <w:rPr>
                <w:i/>
                <w:sz w:val="18"/>
                <w:szCs w:val="18"/>
              </w:rPr>
              <w:t>is</w:t>
            </w:r>
            <w:proofErr w:type="spellEnd"/>
            <w:r>
              <w:rPr>
                <w:i/>
                <w:sz w:val="18"/>
                <w:szCs w:val="18"/>
              </w:rPr>
              <w:t xml:space="preserve"> </w:t>
            </w:r>
            <w:proofErr w:type="spellStart"/>
            <w:r>
              <w:rPr>
                <w:i/>
                <w:sz w:val="18"/>
                <w:szCs w:val="18"/>
              </w:rPr>
              <w:t>moving</w:t>
            </w:r>
            <w:proofErr w:type="spellEnd"/>
            <w:r>
              <w:rPr>
                <w:i/>
                <w:sz w:val="18"/>
                <w:szCs w:val="18"/>
              </w:rPr>
              <w:t xml:space="preserve"> </w:t>
            </w:r>
            <w:proofErr w:type="spellStart"/>
            <w:r>
              <w:rPr>
                <w:i/>
                <w:sz w:val="18"/>
                <w:szCs w:val="18"/>
              </w:rPr>
              <w:t>physically</w:t>
            </w:r>
            <w:proofErr w:type="spellEnd"/>
            <w:r>
              <w:rPr>
                <w:i/>
                <w:sz w:val="18"/>
                <w:szCs w:val="18"/>
              </w:rPr>
              <w:t xml:space="preserve"> </w:t>
            </w:r>
            <w:proofErr w:type="spellStart"/>
            <w:r>
              <w:rPr>
                <w:i/>
                <w:sz w:val="18"/>
                <w:szCs w:val="18"/>
              </w:rPr>
              <w:t>from</w:t>
            </w:r>
            <w:proofErr w:type="spellEnd"/>
            <w:r>
              <w:rPr>
                <w:i/>
                <w:sz w:val="18"/>
                <w:szCs w:val="18"/>
              </w:rPr>
              <w:t xml:space="preserve"> </w:t>
            </w:r>
            <w:proofErr w:type="spellStart"/>
            <w:r>
              <w:rPr>
                <w:i/>
                <w:sz w:val="18"/>
                <w:szCs w:val="18"/>
              </w:rPr>
              <w:t>felling</w:t>
            </w:r>
            <w:proofErr w:type="spellEnd"/>
            <w:r>
              <w:rPr>
                <w:i/>
                <w:sz w:val="18"/>
                <w:szCs w:val="18"/>
              </w:rPr>
              <w:t xml:space="preserve"> </w:t>
            </w:r>
            <w:proofErr w:type="spellStart"/>
            <w:r>
              <w:rPr>
                <w:i/>
                <w:sz w:val="18"/>
                <w:szCs w:val="18"/>
              </w:rPr>
              <w:t>site</w:t>
            </w:r>
            <w:proofErr w:type="spellEnd"/>
            <w:r>
              <w:rPr>
                <w:i/>
                <w:sz w:val="18"/>
                <w:szCs w:val="18"/>
              </w:rPr>
              <w:t xml:space="preserve"> in </w:t>
            </w:r>
            <w:proofErr w:type="spellStart"/>
            <w:r>
              <w:rPr>
                <w:i/>
                <w:sz w:val="18"/>
                <w:szCs w:val="18"/>
              </w:rPr>
              <w:t>forest</w:t>
            </w:r>
            <w:proofErr w:type="spellEnd"/>
            <w:r>
              <w:rPr>
                <w:i/>
                <w:sz w:val="18"/>
                <w:szCs w:val="18"/>
              </w:rPr>
              <w:t xml:space="preserve"> to </w:t>
            </w:r>
            <w:proofErr w:type="spellStart"/>
            <w:r>
              <w:rPr>
                <w:i/>
                <w:sz w:val="18"/>
                <w:szCs w:val="18"/>
              </w:rPr>
              <w:t>company</w:t>
            </w:r>
            <w:proofErr w:type="spellEnd"/>
            <w:r>
              <w:rPr>
                <w:i/>
                <w:sz w:val="18"/>
                <w:szCs w:val="18"/>
              </w:rPr>
              <w:t xml:space="preserve"> </w:t>
            </w:r>
            <w:proofErr w:type="spellStart"/>
            <w:r>
              <w:rPr>
                <w:i/>
                <w:sz w:val="18"/>
                <w:szCs w:val="18"/>
              </w:rPr>
              <w:t>log</w:t>
            </w:r>
            <w:proofErr w:type="spellEnd"/>
            <w:r>
              <w:rPr>
                <w:i/>
                <w:sz w:val="18"/>
                <w:szCs w:val="18"/>
              </w:rPr>
              <w:t xml:space="preserve"> </w:t>
            </w:r>
            <w:proofErr w:type="spellStart"/>
            <w:r>
              <w:rPr>
                <w:i/>
                <w:sz w:val="18"/>
                <w:szCs w:val="18"/>
              </w:rPr>
              <w:t>yard</w:t>
            </w:r>
            <w:proofErr w:type="spellEnd"/>
            <w:r>
              <w:rPr>
                <w:i/>
                <w:sz w:val="18"/>
                <w:szCs w:val="18"/>
              </w:rPr>
              <w:t xml:space="preserve"> </w:t>
            </w:r>
            <w:proofErr w:type="spellStart"/>
            <w:r>
              <w:rPr>
                <w:i/>
                <w:sz w:val="18"/>
                <w:szCs w:val="18"/>
              </w:rPr>
              <w:t>together</w:t>
            </w:r>
            <w:proofErr w:type="spellEnd"/>
            <w:r>
              <w:rPr>
                <w:i/>
                <w:sz w:val="18"/>
                <w:szCs w:val="18"/>
              </w:rPr>
              <w:t xml:space="preserve"> </w:t>
            </w:r>
            <w:proofErr w:type="spellStart"/>
            <w:r>
              <w:rPr>
                <w:i/>
                <w:sz w:val="18"/>
                <w:szCs w:val="18"/>
              </w:rPr>
              <w:t>with</w:t>
            </w:r>
            <w:proofErr w:type="spellEnd"/>
            <w:r>
              <w:rPr>
                <w:i/>
                <w:sz w:val="18"/>
                <w:szCs w:val="18"/>
              </w:rPr>
              <w:t xml:space="preserve"> </w:t>
            </w:r>
            <w:proofErr w:type="spellStart"/>
            <w:r>
              <w:rPr>
                <w:i/>
                <w:sz w:val="18"/>
                <w:szCs w:val="18"/>
              </w:rPr>
              <w:t>waybill</w:t>
            </w:r>
            <w:proofErr w:type="spellEnd"/>
            <w:r>
              <w:rPr>
                <w:i/>
                <w:sz w:val="18"/>
                <w:szCs w:val="18"/>
              </w:rPr>
              <w:t xml:space="preserve"> </w:t>
            </w:r>
            <w:proofErr w:type="spellStart"/>
            <w:r>
              <w:rPr>
                <w:i/>
                <w:sz w:val="18"/>
                <w:szCs w:val="18"/>
              </w:rPr>
              <w:t>that</w:t>
            </w:r>
            <w:proofErr w:type="spellEnd"/>
            <w:r>
              <w:rPr>
                <w:i/>
                <w:sz w:val="18"/>
                <w:szCs w:val="18"/>
              </w:rPr>
              <w:t xml:space="preserve"> </w:t>
            </w:r>
            <w:proofErr w:type="spellStart"/>
            <w:r>
              <w:rPr>
                <w:i/>
                <w:sz w:val="18"/>
                <w:szCs w:val="18"/>
              </w:rPr>
              <w:t>indicates</w:t>
            </w:r>
            <w:proofErr w:type="spellEnd"/>
            <w:r>
              <w:rPr>
                <w:i/>
                <w:sz w:val="18"/>
                <w:szCs w:val="18"/>
              </w:rPr>
              <w:t xml:space="preserve"> </w:t>
            </w:r>
            <w:proofErr w:type="spellStart"/>
            <w:r>
              <w:rPr>
                <w:i/>
                <w:sz w:val="18"/>
                <w:szCs w:val="18"/>
              </w:rPr>
              <w:t>the</w:t>
            </w:r>
            <w:proofErr w:type="spellEnd"/>
            <w:r>
              <w:rPr>
                <w:i/>
                <w:sz w:val="18"/>
                <w:szCs w:val="18"/>
              </w:rPr>
              <w:t xml:space="preserve"> </w:t>
            </w:r>
            <w:proofErr w:type="spellStart"/>
            <w:r>
              <w:rPr>
                <w:i/>
                <w:sz w:val="18"/>
                <w:szCs w:val="18"/>
              </w:rPr>
              <w:t>origin</w:t>
            </w:r>
            <w:proofErr w:type="spellEnd"/>
          </w:p>
        </w:tc>
        <w:tc>
          <w:tcPr>
            <w:tcW w:w="1174" w:type="pct"/>
          </w:tcPr>
          <w:p w14:paraId="3C929B8C" w14:textId="3A7FFDE1" w:rsidR="007965AA" w:rsidRPr="0085229F" w:rsidRDefault="007965AA" w:rsidP="007965AA">
            <w:pPr>
              <w:rPr>
                <w:rFonts w:cstheme="minorHAnsi"/>
                <w:iCs/>
                <w:sz w:val="16"/>
                <w:szCs w:val="16"/>
                <w:lang w:val="en-GB"/>
              </w:rPr>
            </w:pPr>
            <w:r>
              <w:rPr>
                <w:rFonts w:cstheme="minorHAnsi"/>
                <w:iCs/>
                <w:sz w:val="16"/>
                <w:szCs w:val="16"/>
                <w:lang w:val="en-GB"/>
              </w:rPr>
              <w:lastRenderedPageBreak/>
              <w:t>N/A</w:t>
            </w:r>
          </w:p>
        </w:tc>
        <w:tc>
          <w:tcPr>
            <w:tcW w:w="1225" w:type="pct"/>
          </w:tcPr>
          <w:p w14:paraId="5F661CF4" w14:textId="4945C11F" w:rsidR="007965AA" w:rsidRPr="0085229F" w:rsidRDefault="007965AA" w:rsidP="007965AA">
            <w:pPr>
              <w:rPr>
                <w:rFonts w:cstheme="minorHAnsi"/>
                <w:iCs/>
                <w:sz w:val="16"/>
                <w:szCs w:val="16"/>
                <w:lang w:val="en-GB"/>
              </w:rPr>
            </w:pPr>
            <w:r>
              <w:rPr>
                <w:rFonts w:cstheme="minorHAnsi"/>
                <w:iCs/>
                <w:sz w:val="16"/>
                <w:szCs w:val="16"/>
                <w:lang w:val="en-GB"/>
              </w:rPr>
              <w:t>N/A</w:t>
            </w:r>
          </w:p>
        </w:tc>
      </w:tr>
      <w:tr w:rsidR="007965AA" w:rsidRPr="0085229F" w14:paraId="25794D77" w14:textId="77777777" w:rsidTr="00492D81">
        <w:tc>
          <w:tcPr>
            <w:tcW w:w="587" w:type="pct"/>
            <w:shd w:val="clear" w:color="auto" w:fill="auto"/>
          </w:tcPr>
          <w:p w14:paraId="4C67B64F" w14:textId="77777777" w:rsidR="007965AA" w:rsidRPr="0085229F" w:rsidRDefault="007965AA" w:rsidP="007965AA">
            <w:pPr>
              <w:rPr>
                <w:b/>
                <w:sz w:val="18"/>
                <w:szCs w:val="18"/>
                <w:lang w:val="en-GB"/>
              </w:rPr>
            </w:pPr>
            <w:proofErr w:type="spellStart"/>
            <w:r w:rsidRPr="0085229F">
              <w:rPr>
                <w:b/>
                <w:sz w:val="18"/>
                <w:szCs w:val="18"/>
                <w:lang w:val="en-GB"/>
              </w:rPr>
              <w:t>Greensaw</w:t>
            </w:r>
            <w:proofErr w:type="spellEnd"/>
            <w:r w:rsidRPr="0085229F">
              <w:rPr>
                <w:b/>
                <w:sz w:val="18"/>
                <w:szCs w:val="18"/>
                <w:lang w:val="en-GB"/>
              </w:rPr>
              <w:t xml:space="preserve"> OÜ sawmill </w:t>
            </w:r>
          </w:p>
          <w:p w14:paraId="41C9DAAD" w14:textId="77777777" w:rsidR="007965AA" w:rsidRPr="0085229F" w:rsidRDefault="007965AA" w:rsidP="007965AA">
            <w:pPr>
              <w:spacing w:line="276" w:lineRule="auto"/>
              <w:jc w:val="left"/>
              <w:rPr>
                <w:iCs/>
                <w:szCs w:val="18"/>
                <w:lang w:val="en-GB"/>
              </w:rPr>
            </w:pPr>
            <w:r w:rsidRPr="0085229F">
              <w:rPr>
                <w:iCs/>
                <w:szCs w:val="18"/>
                <w:lang w:val="en-GB"/>
              </w:rPr>
              <w:t>Estonian natural forests</w:t>
            </w:r>
            <w:r>
              <w:rPr>
                <w:iCs/>
                <w:szCs w:val="18"/>
                <w:lang w:val="en-GB"/>
              </w:rPr>
              <w:t xml:space="preserve">, </w:t>
            </w:r>
          </w:p>
          <w:p w14:paraId="20740012" w14:textId="77D700DA" w:rsidR="007965AA" w:rsidRPr="0085229F" w:rsidRDefault="007965AA" w:rsidP="007965AA">
            <w:pPr>
              <w:rPr>
                <w:rFonts w:cstheme="minorHAnsi"/>
                <w:iCs/>
                <w:sz w:val="16"/>
                <w:szCs w:val="16"/>
                <w:lang w:val="en-GB"/>
              </w:rPr>
            </w:pPr>
            <w:r w:rsidRPr="0085229F">
              <w:rPr>
                <w:iCs/>
                <w:szCs w:val="18"/>
                <w:lang w:val="en-GB"/>
              </w:rPr>
              <w:t xml:space="preserve">Estonian </w:t>
            </w:r>
            <w:r>
              <w:rPr>
                <w:iCs/>
                <w:szCs w:val="18"/>
                <w:lang w:val="en-GB"/>
              </w:rPr>
              <w:t xml:space="preserve">FSC </w:t>
            </w:r>
            <w:r w:rsidRPr="0085229F">
              <w:rPr>
                <w:iCs/>
                <w:szCs w:val="18"/>
                <w:lang w:val="en-GB"/>
              </w:rPr>
              <w:t>certified material suppliers</w:t>
            </w:r>
            <w:r>
              <w:rPr>
                <w:iCs/>
                <w:szCs w:val="18"/>
                <w:lang w:val="en-GB"/>
              </w:rPr>
              <w:t>, private and state (broken chain)</w:t>
            </w:r>
          </w:p>
        </w:tc>
        <w:tc>
          <w:tcPr>
            <w:tcW w:w="908" w:type="pct"/>
            <w:shd w:val="clear" w:color="auto" w:fill="auto"/>
          </w:tcPr>
          <w:p w14:paraId="1D3374A1" w14:textId="6E41EACA" w:rsidR="007965AA" w:rsidRPr="006C29CB" w:rsidRDefault="003F4330" w:rsidP="007965AA">
            <w:pPr>
              <w:rPr>
                <w:rFonts w:cstheme="minorHAnsi"/>
                <w:sz w:val="18"/>
                <w:szCs w:val="18"/>
              </w:rPr>
            </w:pPr>
            <w:r w:rsidRPr="006C29CB">
              <w:rPr>
                <w:rFonts w:cstheme="minorHAnsi"/>
                <w:sz w:val="18"/>
                <w:szCs w:val="18"/>
              </w:rPr>
              <w:t xml:space="preserve">Wood delivered from certified FME to sawmill. </w:t>
            </w:r>
            <w:r w:rsidR="00BF7F6A" w:rsidRPr="006C29CB">
              <w:rPr>
                <w:rFonts w:cstheme="minorHAnsi"/>
                <w:sz w:val="18"/>
                <w:szCs w:val="18"/>
              </w:rPr>
              <w:t>Lumber is purchased from uncertified sawmill and delivered to company from sawmill.</w:t>
            </w:r>
          </w:p>
        </w:tc>
        <w:tc>
          <w:tcPr>
            <w:tcW w:w="484" w:type="pct"/>
          </w:tcPr>
          <w:p w14:paraId="5A0DFFE8" w14:textId="71D934B3" w:rsidR="007965AA" w:rsidRPr="006C29CB" w:rsidRDefault="00BF7F6A" w:rsidP="007965AA">
            <w:pPr>
              <w:rPr>
                <w:rFonts w:cstheme="minorHAnsi"/>
                <w:sz w:val="18"/>
                <w:szCs w:val="18"/>
              </w:rPr>
            </w:pPr>
            <w:r w:rsidRPr="006C29CB">
              <w:rPr>
                <w:rFonts w:cstheme="minorHAnsi"/>
                <w:sz w:val="18"/>
                <w:szCs w:val="18"/>
              </w:rPr>
              <w:t>2</w:t>
            </w:r>
          </w:p>
        </w:tc>
        <w:tc>
          <w:tcPr>
            <w:tcW w:w="622" w:type="pct"/>
          </w:tcPr>
          <w:p w14:paraId="661F42B1" w14:textId="7AF1DA46" w:rsidR="007965AA" w:rsidRPr="006C29CB" w:rsidRDefault="00EE74E1" w:rsidP="007965AA">
            <w:pPr>
              <w:rPr>
                <w:rFonts w:cstheme="minorHAnsi"/>
                <w:sz w:val="18"/>
                <w:szCs w:val="18"/>
              </w:rPr>
            </w:pPr>
            <w:r w:rsidRPr="006C29CB">
              <w:rPr>
                <w:rFonts w:cstheme="minorHAnsi"/>
                <w:sz w:val="18"/>
                <w:szCs w:val="18"/>
              </w:rPr>
              <w:t>Risk identified</w:t>
            </w:r>
          </w:p>
        </w:tc>
        <w:tc>
          <w:tcPr>
            <w:tcW w:w="1174" w:type="pct"/>
          </w:tcPr>
          <w:p w14:paraId="5413FB3B" w14:textId="77777777" w:rsidR="007965AA" w:rsidRPr="006C29CB" w:rsidRDefault="00EE74E1" w:rsidP="007965AA">
            <w:pPr>
              <w:rPr>
                <w:rFonts w:cstheme="minorHAnsi"/>
                <w:sz w:val="18"/>
                <w:szCs w:val="18"/>
              </w:rPr>
            </w:pPr>
            <w:r w:rsidRPr="006C29CB">
              <w:rPr>
                <w:rFonts w:cstheme="minorHAnsi"/>
                <w:sz w:val="18"/>
                <w:szCs w:val="18"/>
              </w:rPr>
              <w:t xml:space="preserve">Company is conducting supplier audit to mitigate the risk of mixing and to verify if the material is coming from certified FME and if the origin documentation </w:t>
            </w:r>
            <w:r w:rsidR="00106977" w:rsidRPr="006C29CB">
              <w:rPr>
                <w:rFonts w:cstheme="minorHAnsi"/>
                <w:sz w:val="18"/>
                <w:szCs w:val="18"/>
              </w:rPr>
              <w:t>is correct.</w:t>
            </w:r>
          </w:p>
          <w:p w14:paraId="2FF32D55" w14:textId="34C1C23F" w:rsidR="0094280F" w:rsidRPr="006C29CB" w:rsidRDefault="0094280F" w:rsidP="0094280F">
            <w:pPr>
              <w:spacing w:after="0"/>
              <w:rPr>
                <w:rFonts w:cstheme="minorHAnsi"/>
                <w:sz w:val="18"/>
                <w:szCs w:val="18"/>
                <w:lang w:val="et-EE"/>
              </w:rPr>
            </w:pPr>
            <w:r w:rsidRPr="006C29CB">
              <w:rPr>
                <w:rFonts w:cstheme="minorHAnsi"/>
                <w:sz w:val="18"/>
                <w:szCs w:val="18"/>
                <w:lang w:val="et-EE"/>
              </w:rPr>
              <w:t>Before starting cooperation with a new supplier of wood, the supplier is obliged to provide a</w:t>
            </w:r>
            <w:r w:rsidRPr="006C29CB">
              <w:rPr>
                <w:rFonts w:cstheme="minorHAnsi"/>
                <w:sz w:val="18"/>
                <w:szCs w:val="18"/>
                <w:lang w:val="et-EE"/>
              </w:rPr>
              <w:t xml:space="preserve"> </w:t>
            </w:r>
            <w:r w:rsidRPr="006C29CB">
              <w:rPr>
                <w:rFonts w:cstheme="minorHAnsi"/>
                <w:sz w:val="18"/>
                <w:szCs w:val="18"/>
                <w:lang w:val="et-EE"/>
              </w:rPr>
              <w:t>declaration of all places of purchase of the raw material (forest districts)</w:t>
            </w:r>
          </w:p>
          <w:p w14:paraId="584E7137" w14:textId="489C010E" w:rsidR="0094280F" w:rsidRPr="006C29CB" w:rsidRDefault="0094280F" w:rsidP="0094280F">
            <w:pPr>
              <w:rPr>
                <w:rFonts w:cstheme="minorHAnsi"/>
                <w:sz w:val="18"/>
                <w:szCs w:val="18"/>
              </w:rPr>
            </w:pPr>
            <w:r w:rsidRPr="006C29CB">
              <w:rPr>
                <w:rFonts w:cstheme="minorHAnsi"/>
                <w:sz w:val="18"/>
                <w:szCs w:val="18"/>
              </w:rPr>
              <w:t>Suppliers are obliged to inform about the change of the place of raw material purchase</w:t>
            </w:r>
            <w:r w:rsidRPr="006C29CB">
              <w:rPr>
                <w:rFonts w:cstheme="minorHAnsi"/>
                <w:sz w:val="18"/>
                <w:szCs w:val="18"/>
              </w:rPr>
              <w:t xml:space="preserve"> </w:t>
            </w:r>
            <w:r w:rsidRPr="006C29CB">
              <w:rPr>
                <w:rFonts w:cstheme="minorHAnsi"/>
                <w:sz w:val="18"/>
                <w:szCs w:val="18"/>
              </w:rPr>
              <w:t xml:space="preserve">and to present a copy of the contract with the Forest Enterprise. </w:t>
            </w:r>
          </w:p>
        </w:tc>
        <w:tc>
          <w:tcPr>
            <w:tcW w:w="1225" w:type="pct"/>
          </w:tcPr>
          <w:p w14:paraId="545A40EB" w14:textId="618DC3C4" w:rsidR="007965AA" w:rsidRPr="006C29CB" w:rsidRDefault="00106977" w:rsidP="007965AA">
            <w:pPr>
              <w:rPr>
                <w:rFonts w:cstheme="minorHAnsi"/>
                <w:sz w:val="18"/>
                <w:szCs w:val="18"/>
              </w:rPr>
            </w:pPr>
            <w:r w:rsidRPr="006C29CB">
              <w:rPr>
                <w:rFonts w:cstheme="minorHAnsi"/>
                <w:sz w:val="18"/>
                <w:szCs w:val="18"/>
              </w:rPr>
              <w:t xml:space="preserve">The results of the supplier audit: no </w:t>
            </w:r>
            <w:r w:rsidR="005F14FF" w:rsidRPr="006C29CB">
              <w:rPr>
                <w:rFonts w:cstheme="minorHAnsi"/>
                <w:sz w:val="18"/>
                <w:szCs w:val="18"/>
              </w:rPr>
              <w:t>issues identified. All origin documents were available</w:t>
            </w:r>
            <w:r w:rsidR="00B532E3" w:rsidRPr="006C29CB">
              <w:rPr>
                <w:rFonts w:cstheme="minorHAnsi"/>
                <w:sz w:val="18"/>
                <w:szCs w:val="18"/>
              </w:rPr>
              <w:t xml:space="preserve"> and containing FSC claim and code</w:t>
            </w:r>
            <w:r w:rsidR="005F14FF" w:rsidRPr="006C29CB">
              <w:rPr>
                <w:rFonts w:cstheme="minorHAnsi"/>
                <w:sz w:val="18"/>
                <w:szCs w:val="18"/>
              </w:rPr>
              <w:t>, segregation was implemented, staff was trained and was aware of the requirements.</w:t>
            </w:r>
          </w:p>
        </w:tc>
      </w:tr>
      <w:tr w:rsidR="007965AA" w:rsidRPr="0085229F" w14:paraId="1C728A99" w14:textId="77777777" w:rsidTr="00492D81">
        <w:tc>
          <w:tcPr>
            <w:tcW w:w="587" w:type="pct"/>
            <w:shd w:val="clear" w:color="auto" w:fill="auto"/>
          </w:tcPr>
          <w:p w14:paraId="054E1E98" w14:textId="3C783CF3" w:rsidR="007965AA" w:rsidRPr="0085229F" w:rsidRDefault="007965AA" w:rsidP="007965AA">
            <w:pPr>
              <w:rPr>
                <w:rFonts w:cstheme="minorHAnsi"/>
                <w:iCs/>
                <w:sz w:val="16"/>
                <w:szCs w:val="16"/>
                <w:lang w:val="en-GB"/>
              </w:rPr>
            </w:pPr>
          </w:p>
        </w:tc>
        <w:tc>
          <w:tcPr>
            <w:tcW w:w="908" w:type="pct"/>
            <w:shd w:val="clear" w:color="auto" w:fill="auto"/>
          </w:tcPr>
          <w:p w14:paraId="20F8565B" w14:textId="77777777" w:rsidR="007965AA" w:rsidRPr="0085229F" w:rsidRDefault="007965AA" w:rsidP="007965AA">
            <w:pPr>
              <w:rPr>
                <w:rFonts w:cstheme="minorHAnsi"/>
                <w:iCs/>
                <w:sz w:val="16"/>
                <w:szCs w:val="16"/>
                <w:lang w:val="en-GB"/>
              </w:rPr>
            </w:pPr>
          </w:p>
        </w:tc>
        <w:tc>
          <w:tcPr>
            <w:tcW w:w="484" w:type="pct"/>
          </w:tcPr>
          <w:p w14:paraId="7215B02E" w14:textId="77777777" w:rsidR="007965AA" w:rsidRPr="0085229F" w:rsidRDefault="007965AA" w:rsidP="007965AA">
            <w:pPr>
              <w:rPr>
                <w:rFonts w:cstheme="minorHAnsi"/>
                <w:iCs/>
                <w:sz w:val="16"/>
                <w:szCs w:val="16"/>
                <w:lang w:val="en-GB"/>
              </w:rPr>
            </w:pPr>
          </w:p>
        </w:tc>
        <w:tc>
          <w:tcPr>
            <w:tcW w:w="622" w:type="pct"/>
          </w:tcPr>
          <w:p w14:paraId="4514CDB8" w14:textId="77777777" w:rsidR="007965AA" w:rsidRPr="0085229F" w:rsidRDefault="007965AA" w:rsidP="007965AA">
            <w:pPr>
              <w:rPr>
                <w:rFonts w:cstheme="minorHAnsi"/>
                <w:iCs/>
                <w:sz w:val="16"/>
                <w:szCs w:val="16"/>
                <w:lang w:val="en-GB"/>
              </w:rPr>
            </w:pPr>
          </w:p>
        </w:tc>
        <w:tc>
          <w:tcPr>
            <w:tcW w:w="1174" w:type="pct"/>
          </w:tcPr>
          <w:p w14:paraId="4A24F32B" w14:textId="77777777" w:rsidR="007965AA" w:rsidRPr="0085229F" w:rsidRDefault="007965AA" w:rsidP="007965AA">
            <w:pPr>
              <w:rPr>
                <w:rFonts w:cstheme="minorHAnsi"/>
                <w:iCs/>
                <w:sz w:val="16"/>
                <w:szCs w:val="16"/>
                <w:lang w:val="en-GB"/>
              </w:rPr>
            </w:pPr>
          </w:p>
        </w:tc>
        <w:tc>
          <w:tcPr>
            <w:tcW w:w="1225" w:type="pct"/>
          </w:tcPr>
          <w:p w14:paraId="0691A4F9" w14:textId="77777777" w:rsidR="007965AA" w:rsidRPr="0085229F" w:rsidRDefault="007965AA" w:rsidP="007965AA">
            <w:pPr>
              <w:rPr>
                <w:rFonts w:cstheme="minorHAnsi"/>
                <w:iCs/>
                <w:sz w:val="16"/>
                <w:szCs w:val="16"/>
                <w:lang w:val="en-GB"/>
              </w:rPr>
            </w:pPr>
          </w:p>
        </w:tc>
      </w:tr>
      <w:tr w:rsidR="007965AA" w:rsidRPr="0085229F" w14:paraId="688BC860" w14:textId="77777777" w:rsidTr="00492D81">
        <w:tc>
          <w:tcPr>
            <w:tcW w:w="587" w:type="pct"/>
            <w:shd w:val="clear" w:color="auto" w:fill="auto"/>
          </w:tcPr>
          <w:p w14:paraId="08D91359" w14:textId="77777777" w:rsidR="007965AA" w:rsidRPr="0085229F" w:rsidRDefault="007965AA" w:rsidP="007965AA">
            <w:pPr>
              <w:rPr>
                <w:rFonts w:cstheme="minorHAnsi"/>
                <w:iCs/>
                <w:sz w:val="16"/>
                <w:szCs w:val="16"/>
                <w:lang w:val="en-GB"/>
              </w:rPr>
            </w:pPr>
          </w:p>
        </w:tc>
        <w:tc>
          <w:tcPr>
            <w:tcW w:w="908" w:type="pct"/>
            <w:shd w:val="clear" w:color="auto" w:fill="auto"/>
          </w:tcPr>
          <w:p w14:paraId="0AC7F83B" w14:textId="77777777" w:rsidR="007965AA" w:rsidRPr="0085229F" w:rsidRDefault="007965AA" w:rsidP="007965AA">
            <w:pPr>
              <w:rPr>
                <w:rFonts w:cstheme="minorHAnsi"/>
                <w:iCs/>
                <w:sz w:val="16"/>
                <w:szCs w:val="16"/>
                <w:lang w:val="en-GB"/>
              </w:rPr>
            </w:pPr>
          </w:p>
        </w:tc>
        <w:tc>
          <w:tcPr>
            <w:tcW w:w="484" w:type="pct"/>
          </w:tcPr>
          <w:p w14:paraId="348A9A12" w14:textId="77777777" w:rsidR="007965AA" w:rsidRPr="0085229F" w:rsidRDefault="007965AA" w:rsidP="007965AA">
            <w:pPr>
              <w:rPr>
                <w:rFonts w:cstheme="minorHAnsi"/>
                <w:iCs/>
                <w:sz w:val="16"/>
                <w:szCs w:val="16"/>
                <w:lang w:val="en-GB"/>
              </w:rPr>
            </w:pPr>
          </w:p>
        </w:tc>
        <w:tc>
          <w:tcPr>
            <w:tcW w:w="622" w:type="pct"/>
          </w:tcPr>
          <w:p w14:paraId="44456594" w14:textId="77777777" w:rsidR="007965AA" w:rsidRPr="0085229F" w:rsidRDefault="007965AA" w:rsidP="007965AA">
            <w:pPr>
              <w:rPr>
                <w:rFonts w:cstheme="minorHAnsi"/>
                <w:iCs/>
                <w:sz w:val="16"/>
                <w:szCs w:val="16"/>
                <w:lang w:val="en-GB"/>
              </w:rPr>
            </w:pPr>
          </w:p>
        </w:tc>
        <w:tc>
          <w:tcPr>
            <w:tcW w:w="1174" w:type="pct"/>
          </w:tcPr>
          <w:p w14:paraId="3556ABB8" w14:textId="77777777" w:rsidR="007965AA" w:rsidRPr="0085229F" w:rsidRDefault="007965AA" w:rsidP="007965AA">
            <w:pPr>
              <w:rPr>
                <w:rFonts w:cstheme="minorHAnsi"/>
                <w:iCs/>
                <w:sz w:val="16"/>
                <w:szCs w:val="16"/>
                <w:lang w:val="en-GB"/>
              </w:rPr>
            </w:pPr>
          </w:p>
        </w:tc>
        <w:tc>
          <w:tcPr>
            <w:tcW w:w="1225" w:type="pct"/>
          </w:tcPr>
          <w:p w14:paraId="59067A39" w14:textId="77777777" w:rsidR="007965AA" w:rsidRPr="0085229F" w:rsidRDefault="007965AA" w:rsidP="007965AA">
            <w:pPr>
              <w:rPr>
                <w:rFonts w:cstheme="minorHAnsi"/>
                <w:iCs/>
                <w:sz w:val="16"/>
                <w:szCs w:val="16"/>
                <w:lang w:val="en-GB"/>
              </w:rPr>
            </w:pPr>
          </w:p>
        </w:tc>
      </w:tr>
    </w:tbl>
    <w:p w14:paraId="59069879" w14:textId="77777777" w:rsidR="00A56903" w:rsidRPr="0085229F" w:rsidRDefault="00A56903" w:rsidP="00A825F8">
      <w:pPr>
        <w:spacing w:before="360"/>
        <w:rPr>
          <w:rFonts w:cs="Arial"/>
          <w:b/>
          <w:sz w:val="22"/>
        </w:rPr>
      </w:pPr>
      <w:r w:rsidRPr="0085229F">
        <w:rPr>
          <w:rFonts w:cs="Arial"/>
          <w:b/>
          <w:sz w:val="22"/>
        </w:rPr>
        <w:t>5. Technical experts used in the development of control measures</w:t>
      </w:r>
    </w:p>
    <w:p w14:paraId="3A67728B" w14:textId="2F89E4E8" w:rsidR="00A56903" w:rsidRPr="0085229F" w:rsidRDefault="00A56903" w:rsidP="00BA5DCA">
      <w:pPr>
        <w:spacing w:after="120"/>
        <w:rPr>
          <w:i/>
          <w:szCs w:val="20"/>
        </w:rPr>
      </w:pPr>
      <w:r w:rsidRPr="0085229F">
        <w:rPr>
          <w:i/>
          <w:szCs w:val="20"/>
        </w:rPr>
        <w:t>List all technical experts used for developing control measures.</w:t>
      </w:r>
      <w:r w:rsidR="00F1482B" w:rsidRPr="0085229F">
        <w:rPr>
          <w:i/>
          <w:szCs w:val="20"/>
        </w:rPr>
        <w:t xml:space="preserve"> </w:t>
      </w:r>
      <w:r w:rsidRPr="0085229F">
        <w:rPr>
          <w:i/>
          <w:szCs w:val="20"/>
        </w:rPr>
        <w:t xml:space="preserve">If none were required or used, delete </w:t>
      </w:r>
      <w:r w:rsidR="00F1482B" w:rsidRPr="0085229F">
        <w:rPr>
          <w:i/>
          <w:szCs w:val="20"/>
        </w:rPr>
        <w:t xml:space="preserve">the </w:t>
      </w:r>
      <w:r w:rsidRPr="0085229F">
        <w:rPr>
          <w:i/>
          <w:szCs w:val="20"/>
        </w:rPr>
        <w:t xml:space="preserve">table and </w:t>
      </w:r>
      <w:proofErr w:type="gramStart"/>
      <w:r w:rsidRPr="0085229F">
        <w:rPr>
          <w:i/>
          <w:szCs w:val="20"/>
        </w:rPr>
        <w:t>write ”</w:t>
      </w:r>
      <w:r w:rsidRPr="0085229F">
        <w:rPr>
          <w:b/>
          <w:i/>
          <w:szCs w:val="20"/>
        </w:rPr>
        <w:t>N</w:t>
      </w:r>
      <w:proofErr w:type="gramEnd"/>
      <w:r w:rsidRPr="0085229F">
        <w:rPr>
          <w:b/>
          <w:i/>
          <w:szCs w:val="20"/>
        </w:rPr>
        <w:t>/A, technical experts were not required</w:t>
      </w:r>
      <w:r w:rsidRPr="0085229F">
        <w:rPr>
          <w:i/>
          <w:szCs w:val="20"/>
        </w:rPr>
        <w:t>”.</w:t>
      </w:r>
    </w:p>
    <w:p w14:paraId="0CAFE69B" w14:textId="1015F439" w:rsidR="00A60AFC" w:rsidRPr="000956AD" w:rsidRDefault="003B68CA" w:rsidP="000956AD">
      <w:pPr>
        <w:spacing w:before="0" w:after="0"/>
        <w:rPr>
          <w:i/>
          <w:color w:val="4BACC6" w:themeColor="accent5"/>
          <w:szCs w:val="20"/>
        </w:rPr>
      </w:pPr>
      <w:r w:rsidRPr="000956AD">
        <w:rPr>
          <w:i/>
          <w:color w:val="4BACC6" w:themeColor="accent5"/>
          <w:szCs w:val="20"/>
        </w:rPr>
        <w:t xml:space="preserve">Do not mention </w:t>
      </w:r>
      <w:r w:rsidR="00FE1F69" w:rsidRPr="000956AD">
        <w:rPr>
          <w:i/>
          <w:color w:val="4BACC6" w:themeColor="accent5"/>
          <w:szCs w:val="20"/>
        </w:rPr>
        <w:t>the organisation’s experts/staff here</w:t>
      </w:r>
      <w:r w:rsidRPr="000956AD">
        <w:rPr>
          <w:i/>
          <w:color w:val="4BACC6" w:themeColor="accent5"/>
          <w:szCs w:val="20"/>
        </w:rPr>
        <w:t>, only external</w:t>
      </w:r>
      <w:r w:rsidR="00F1482B" w:rsidRPr="000956AD">
        <w:rPr>
          <w:i/>
          <w:color w:val="4BACC6" w:themeColor="accent5"/>
          <w:szCs w:val="20"/>
        </w:rPr>
        <w:t xml:space="preserve"> experts</w:t>
      </w:r>
      <w:r w:rsidRPr="000956AD">
        <w:rPr>
          <w:i/>
          <w:color w:val="4BACC6" w:themeColor="accent5"/>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802"/>
        <w:gridCol w:w="2801"/>
        <w:gridCol w:w="2801"/>
        <w:gridCol w:w="2801"/>
        <w:gridCol w:w="2801"/>
      </w:tblGrid>
      <w:tr w:rsidR="00A56903" w:rsidRPr="0085229F" w14:paraId="13B45F92" w14:textId="77777777" w:rsidTr="002C7D55">
        <w:tc>
          <w:tcPr>
            <w:tcW w:w="1000" w:type="pct"/>
            <w:shd w:val="clear" w:color="auto" w:fill="E9F0DC"/>
            <w:vAlign w:val="center"/>
          </w:tcPr>
          <w:p w14:paraId="2DA202C2" w14:textId="77777777" w:rsidR="00A56903" w:rsidRPr="0085229F" w:rsidRDefault="00A56903" w:rsidP="00017704">
            <w:pPr>
              <w:spacing w:after="120"/>
              <w:jc w:val="center"/>
              <w:rPr>
                <w:b/>
                <w:i/>
                <w:sz w:val="18"/>
                <w:szCs w:val="18"/>
                <w:lang w:val="en-GB"/>
              </w:rPr>
            </w:pPr>
            <w:r w:rsidRPr="0085229F">
              <w:rPr>
                <w:rFonts w:cs="Arial"/>
                <w:b/>
                <w:bCs/>
                <w:sz w:val="18"/>
                <w:szCs w:val="18"/>
                <w:lang w:val="en-GB"/>
              </w:rPr>
              <w:lastRenderedPageBreak/>
              <w:t>Name</w:t>
            </w:r>
          </w:p>
        </w:tc>
        <w:tc>
          <w:tcPr>
            <w:tcW w:w="1000" w:type="pct"/>
            <w:shd w:val="clear" w:color="auto" w:fill="E9F0DC"/>
            <w:vAlign w:val="center"/>
          </w:tcPr>
          <w:p w14:paraId="3B509229" w14:textId="77777777" w:rsidR="00A56903" w:rsidRPr="0085229F" w:rsidRDefault="00A56903" w:rsidP="00017704">
            <w:pPr>
              <w:spacing w:after="120"/>
              <w:jc w:val="center"/>
              <w:rPr>
                <w:b/>
                <w:i/>
                <w:sz w:val="18"/>
                <w:szCs w:val="18"/>
                <w:lang w:val="en-GB"/>
              </w:rPr>
            </w:pPr>
            <w:r w:rsidRPr="0085229F">
              <w:rPr>
                <w:rFonts w:cs="Arial"/>
                <w:b/>
                <w:bCs/>
                <w:sz w:val="18"/>
                <w:szCs w:val="18"/>
                <w:lang w:val="en-GB"/>
              </w:rPr>
              <w:t>License/Registration #</w:t>
            </w:r>
          </w:p>
        </w:tc>
        <w:tc>
          <w:tcPr>
            <w:tcW w:w="1000" w:type="pct"/>
            <w:shd w:val="clear" w:color="auto" w:fill="E9F0DC"/>
            <w:vAlign w:val="center"/>
          </w:tcPr>
          <w:p w14:paraId="1D0405E4" w14:textId="77777777" w:rsidR="00A56903" w:rsidRPr="0085229F" w:rsidRDefault="00A56903" w:rsidP="00017704">
            <w:pPr>
              <w:spacing w:after="120"/>
              <w:jc w:val="center"/>
              <w:rPr>
                <w:rFonts w:cstheme="minorHAnsi"/>
                <w:b/>
                <w:sz w:val="18"/>
                <w:szCs w:val="18"/>
                <w:lang w:val="en-GB"/>
              </w:rPr>
            </w:pPr>
            <w:r w:rsidRPr="0085229F">
              <w:rPr>
                <w:rFonts w:cs="Arial"/>
                <w:b/>
                <w:bCs/>
                <w:sz w:val="18"/>
                <w:szCs w:val="18"/>
                <w:lang w:val="en-GB"/>
              </w:rPr>
              <w:t>Qualification</w:t>
            </w:r>
          </w:p>
        </w:tc>
        <w:tc>
          <w:tcPr>
            <w:tcW w:w="1000" w:type="pct"/>
            <w:shd w:val="clear" w:color="auto" w:fill="E9F0DC"/>
            <w:vAlign w:val="center"/>
          </w:tcPr>
          <w:p w14:paraId="3E62AAE2" w14:textId="77777777" w:rsidR="00A56903" w:rsidRPr="0085229F" w:rsidRDefault="00A56903" w:rsidP="00017704">
            <w:pPr>
              <w:spacing w:after="120"/>
              <w:jc w:val="center"/>
              <w:rPr>
                <w:rFonts w:cstheme="minorHAnsi"/>
                <w:b/>
                <w:sz w:val="18"/>
                <w:szCs w:val="18"/>
                <w:lang w:val="en-GB"/>
              </w:rPr>
            </w:pPr>
            <w:r w:rsidRPr="0085229F">
              <w:rPr>
                <w:rFonts w:cs="Arial"/>
                <w:b/>
                <w:bCs/>
                <w:sz w:val="18"/>
                <w:szCs w:val="18"/>
                <w:lang w:val="en-GB"/>
              </w:rPr>
              <w:t xml:space="preserve">Scope of service </w:t>
            </w:r>
          </w:p>
        </w:tc>
        <w:tc>
          <w:tcPr>
            <w:tcW w:w="1000" w:type="pct"/>
            <w:shd w:val="clear" w:color="auto" w:fill="E9F0DC"/>
            <w:vAlign w:val="center"/>
          </w:tcPr>
          <w:p w14:paraId="6A427CA3" w14:textId="77777777" w:rsidR="00A56903" w:rsidRPr="0085229F" w:rsidRDefault="00A56903" w:rsidP="00017704">
            <w:pPr>
              <w:spacing w:after="120"/>
              <w:jc w:val="center"/>
              <w:rPr>
                <w:rFonts w:cstheme="minorHAnsi"/>
                <w:b/>
                <w:sz w:val="18"/>
                <w:szCs w:val="18"/>
                <w:lang w:val="en-GB"/>
              </w:rPr>
            </w:pPr>
            <w:r w:rsidRPr="0085229F">
              <w:rPr>
                <w:rFonts w:cs="Arial"/>
                <w:b/>
                <w:bCs/>
                <w:sz w:val="18"/>
                <w:szCs w:val="18"/>
                <w:lang w:val="en-GB"/>
              </w:rPr>
              <w:t>Source of information</w:t>
            </w:r>
          </w:p>
        </w:tc>
      </w:tr>
      <w:tr w:rsidR="00A56903" w:rsidRPr="0085229F" w14:paraId="34B9DE68" w14:textId="77777777" w:rsidTr="002C7D55">
        <w:tc>
          <w:tcPr>
            <w:tcW w:w="1000" w:type="pct"/>
            <w:shd w:val="clear" w:color="auto" w:fill="auto"/>
          </w:tcPr>
          <w:p w14:paraId="09C31C2A" w14:textId="77777777" w:rsidR="00A56903" w:rsidRPr="0085229F" w:rsidRDefault="00A56903" w:rsidP="006C6A60">
            <w:pPr>
              <w:jc w:val="left"/>
              <w:rPr>
                <w:rFonts w:cstheme="minorHAnsi"/>
                <w:color w:val="000000" w:themeColor="text1"/>
                <w:sz w:val="18"/>
                <w:szCs w:val="18"/>
                <w:lang w:val="en-GB"/>
              </w:rPr>
            </w:pPr>
          </w:p>
        </w:tc>
        <w:tc>
          <w:tcPr>
            <w:tcW w:w="1000" w:type="pct"/>
            <w:shd w:val="clear" w:color="auto" w:fill="auto"/>
          </w:tcPr>
          <w:p w14:paraId="1D1C2C9C" w14:textId="77777777" w:rsidR="00A56903" w:rsidRPr="0085229F" w:rsidRDefault="00A56903" w:rsidP="006C6A60">
            <w:pPr>
              <w:jc w:val="left"/>
              <w:rPr>
                <w:rFonts w:cstheme="minorHAnsi"/>
                <w:color w:val="FFFFFF" w:themeColor="background1"/>
                <w:sz w:val="18"/>
                <w:szCs w:val="18"/>
                <w:lang w:val="en-GB"/>
              </w:rPr>
            </w:pPr>
          </w:p>
        </w:tc>
        <w:tc>
          <w:tcPr>
            <w:tcW w:w="1000" w:type="pct"/>
          </w:tcPr>
          <w:p w14:paraId="5CE81CBC" w14:textId="77777777" w:rsidR="00A56903" w:rsidRPr="0085229F" w:rsidRDefault="00A56903" w:rsidP="006C6A60">
            <w:pPr>
              <w:jc w:val="left"/>
              <w:rPr>
                <w:rFonts w:cstheme="minorHAnsi"/>
                <w:color w:val="FFFFFF" w:themeColor="background1"/>
                <w:sz w:val="18"/>
                <w:szCs w:val="18"/>
                <w:lang w:val="en-GB"/>
              </w:rPr>
            </w:pPr>
          </w:p>
        </w:tc>
        <w:tc>
          <w:tcPr>
            <w:tcW w:w="1000" w:type="pct"/>
          </w:tcPr>
          <w:p w14:paraId="4FA33DC0" w14:textId="77777777" w:rsidR="00A56903" w:rsidRPr="0085229F" w:rsidRDefault="00A56903" w:rsidP="002C7D55">
            <w:pPr>
              <w:spacing w:before="0"/>
              <w:rPr>
                <w:rFonts w:cstheme="minorHAnsi"/>
                <w:i/>
                <w:color w:val="FFFFFF" w:themeColor="background1"/>
                <w:sz w:val="16"/>
                <w:szCs w:val="16"/>
                <w:lang w:val="en-GB"/>
              </w:rPr>
            </w:pPr>
            <w:r w:rsidRPr="0085229F">
              <w:rPr>
                <w:rFonts w:cstheme="minorHAnsi"/>
                <w:i/>
                <w:sz w:val="16"/>
                <w:szCs w:val="16"/>
                <w:lang w:val="en-GB"/>
              </w:rPr>
              <w:t>State the relevant supply area(s) and indicator(s) for which expertise was used in the development of control measures</w:t>
            </w:r>
          </w:p>
        </w:tc>
        <w:tc>
          <w:tcPr>
            <w:tcW w:w="1000" w:type="pct"/>
          </w:tcPr>
          <w:p w14:paraId="4484C657" w14:textId="77777777" w:rsidR="00A56903" w:rsidRPr="0085229F" w:rsidRDefault="00A56903" w:rsidP="002C7D55">
            <w:pPr>
              <w:spacing w:before="0"/>
              <w:rPr>
                <w:rFonts w:cstheme="minorHAnsi"/>
                <w:i/>
                <w:sz w:val="16"/>
                <w:szCs w:val="16"/>
                <w:lang w:val="en-GB"/>
              </w:rPr>
            </w:pPr>
            <w:r w:rsidRPr="0085229F">
              <w:rPr>
                <w:rFonts w:cstheme="minorHAnsi"/>
                <w:i/>
                <w:sz w:val="16"/>
                <w:szCs w:val="16"/>
                <w:lang w:val="en-GB"/>
              </w:rPr>
              <w:t>For publicly available expertise, provide the citation for the specific source(s) of information used</w:t>
            </w:r>
          </w:p>
        </w:tc>
      </w:tr>
      <w:tr w:rsidR="00A56903" w:rsidRPr="0085229F" w14:paraId="0FAB60FF" w14:textId="77777777" w:rsidTr="002C7D55">
        <w:tc>
          <w:tcPr>
            <w:tcW w:w="1000" w:type="pct"/>
          </w:tcPr>
          <w:p w14:paraId="59961DB6" w14:textId="77777777" w:rsidR="00A56903" w:rsidRPr="0085229F" w:rsidRDefault="00A56903" w:rsidP="006C6A60">
            <w:pPr>
              <w:rPr>
                <w:i/>
                <w:sz w:val="18"/>
                <w:szCs w:val="18"/>
                <w:lang w:val="en-GB"/>
              </w:rPr>
            </w:pPr>
          </w:p>
        </w:tc>
        <w:tc>
          <w:tcPr>
            <w:tcW w:w="1000" w:type="pct"/>
          </w:tcPr>
          <w:p w14:paraId="6EFEB877" w14:textId="77777777" w:rsidR="00A56903" w:rsidRPr="0085229F" w:rsidRDefault="00A56903" w:rsidP="006C6A60">
            <w:pPr>
              <w:rPr>
                <w:i/>
                <w:sz w:val="18"/>
                <w:szCs w:val="18"/>
                <w:lang w:val="en-GB"/>
              </w:rPr>
            </w:pPr>
          </w:p>
        </w:tc>
        <w:tc>
          <w:tcPr>
            <w:tcW w:w="1000" w:type="pct"/>
          </w:tcPr>
          <w:p w14:paraId="3CF795E8" w14:textId="77777777" w:rsidR="00A56903" w:rsidRPr="0085229F" w:rsidRDefault="00A56903" w:rsidP="006C6A60">
            <w:pPr>
              <w:rPr>
                <w:i/>
                <w:sz w:val="18"/>
                <w:szCs w:val="18"/>
                <w:lang w:val="en-GB"/>
              </w:rPr>
            </w:pPr>
          </w:p>
        </w:tc>
        <w:tc>
          <w:tcPr>
            <w:tcW w:w="1000" w:type="pct"/>
          </w:tcPr>
          <w:p w14:paraId="013EB5AF" w14:textId="77777777" w:rsidR="00A56903" w:rsidRPr="0085229F" w:rsidRDefault="00A56903" w:rsidP="006C6A60">
            <w:pPr>
              <w:rPr>
                <w:i/>
                <w:sz w:val="18"/>
                <w:szCs w:val="18"/>
                <w:lang w:val="en-GB"/>
              </w:rPr>
            </w:pPr>
          </w:p>
        </w:tc>
        <w:tc>
          <w:tcPr>
            <w:tcW w:w="1000" w:type="pct"/>
          </w:tcPr>
          <w:p w14:paraId="5DCCAA3A" w14:textId="77777777" w:rsidR="00A56903" w:rsidRPr="0085229F" w:rsidRDefault="00A56903" w:rsidP="006C6A60">
            <w:pPr>
              <w:rPr>
                <w:i/>
                <w:sz w:val="18"/>
                <w:szCs w:val="18"/>
                <w:lang w:val="en-GB"/>
              </w:rPr>
            </w:pPr>
          </w:p>
        </w:tc>
      </w:tr>
      <w:tr w:rsidR="00A56903" w:rsidRPr="0085229F" w14:paraId="10356AF9" w14:textId="77777777" w:rsidTr="002C7D55">
        <w:tc>
          <w:tcPr>
            <w:tcW w:w="1000" w:type="pct"/>
          </w:tcPr>
          <w:p w14:paraId="3CB4C11F" w14:textId="77777777" w:rsidR="00A56903" w:rsidRPr="0085229F" w:rsidRDefault="00A56903" w:rsidP="006C6A60">
            <w:pPr>
              <w:rPr>
                <w:i/>
                <w:sz w:val="18"/>
                <w:szCs w:val="18"/>
                <w:lang w:val="en-GB"/>
              </w:rPr>
            </w:pPr>
          </w:p>
        </w:tc>
        <w:tc>
          <w:tcPr>
            <w:tcW w:w="1000" w:type="pct"/>
          </w:tcPr>
          <w:p w14:paraId="7D619BB9" w14:textId="77777777" w:rsidR="00A56903" w:rsidRPr="0085229F" w:rsidRDefault="00A56903" w:rsidP="006C6A60">
            <w:pPr>
              <w:rPr>
                <w:i/>
                <w:sz w:val="18"/>
                <w:szCs w:val="18"/>
                <w:lang w:val="en-GB"/>
              </w:rPr>
            </w:pPr>
          </w:p>
        </w:tc>
        <w:tc>
          <w:tcPr>
            <w:tcW w:w="1000" w:type="pct"/>
          </w:tcPr>
          <w:p w14:paraId="24A003C4" w14:textId="77777777" w:rsidR="00A56903" w:rsidRPr="0085229F" w:rsidRDefault="00A56903" w:rsidP="006C6A60">
            <w:pPr>
              <w:rPr>
                <w:i/>
                <w:sz w:val="18"/>
                <w:szCs w:val="18"/>
                <w:lang w:val="en-GB"/>
              </w:rPr>
            </w:pPr>
          </w:p>
        </w:tc>
        <w:tc>
          <w:tcPr>
            <w:tcW w:w="1000" w:type="pct"/>
          </w:tcPr>
          <w:p w14:paraId="29BD3DE9" w14:textId="77777777" w:rsidR="00A56903" w:rsidRPr="0085229F" w:rsidRDefault="00A56903" w:rsidP="006C6A60">
            <w:pPr>
              <w:rPr>
                <w:i/>
                <w:sz w:val="18"/>
                <w:szCs w:val="18"/>
                <w:lang w:val="en-GB"/>
              </w:rPr>
            </w:pPr>
          </w:p>
        </w:tc>
        <w:tc>
          <w:tcPr>
            <w:tcW w:w="1000" w:type="pct"/>
          </w:tcPr>
          <w:p w14:paraId="5BFCE6F7" w14:textId="77777777" w:rsidR="00A56903" w:rsidRPr="0085229F" w:rsidRDefault="00A56903" w:rsidP="006C6A60">
            <w:pPr>
              <w:rPr>
                <w:i/>
                <w:sz w:val="18"/>
                <w:szCs w:val="18"/>
                <w:lang w:val="en-GB"/>
              </w:rPr>
            </w:pPr>
          </w:p>
        </w:tc>
      </w:tr>
      <w:tr w:rsidR="00A56903" w:rsidRPr="0085229F" w14:paraId="0DF17879" w14:textId="77777777" w:rsidTr="002C7D55">
        <w:tc>
          <w:tcPr>
            <w:tcW w:w="1000" w:type="pct"/>
          </w:tcPr>
          <w:p w14:paraId="6C5592BE" w14:textId="77777777" w:rsidR="00A56903" w:rsidRPr="0085229F" w:rsidRDefault="00A56903" w:rsidP="006C6A60">
            <w:pPr>
              <w:rPr>
                <w:i/>
                <w:sz w:val="18"/>
                <w:szCs w:val="18"/>
                <w:lang w:val="en-GB"/>
              </w:rPr>
            </w:pPr>
          </w:p>
        </w:tc>
        <w:tc>
          <w:tcPr>
            <w:tcW w:w="1000" w:type="pct"/>
          </w:tcPr>
          <w:p w14:paraId="29EB7D62" w14:textId="77777777" w:rsidR="00A56903" w:rsidRPr="0085229F" w:rsidRDefault="00A56903" w:rsidP="006C6A60">
            <w:pPr>
              <w:rPr>
                <w:i/>
                <w:sz w:val="18"/>
                <w:szCs w:val="18"/>
                <w:lang w:val="en-GB"/>
              </w:rPr>
            </w:pPr>
          </w:p>
        </w:tc>
        <w:tc>
          <w:tcPr>
            <w:tcW w:w="1000" w:type="pct"/>
          </w:tcPr>
          <w:p w14:paraId="4A35E3E7" w14:textId="77777777" w:rsidR="00A56903" w:rsidRPr="0085229F" w:rsidRDefault="00A56903" w:rsidP="006C6A60">
            <w:pPr>
              <w:rPr>
                <w:i/>
                <w:sz w:val="18"/>
                <w:szCs w:val="18"/>
                <w:lang w:val="en-GB"/>
              </w:rPr>
            </w:pPr>
          </w:p>
        </w:tc>
        <w:tc>
          <w:tcPr>
            <w:tcW w:w="1000" w:type="pct"/>
          </w:tcPr>
          <w:p w14:paraId="107503D1" w14:textId="77777777" w:rsidR="00A56903" w:rsidRPr="0085229F" w:rsidRDefault="00A56903" w:rsidP="006C6A60">
            <w:pPr>
              <w:rPr>
                <w:i/>
                <w:sz w:val="18"/>
                <w:szCs w:val="18"/>
                <w:lang w:val="en-GB"/>
              </w:rPr>
            </w:pPr>
          </w:p>
        </w:tc>
        <w:tc>
          <w:tcPr>
            <w:tcW w:w="1000" w:type="pct"/>
          </w:tcPr>
          <w:p w14:paraId="742015CE" w14:textId="77777777" w:rsidR="00A56903" w:rsidRPr="0085229F" w:rsidRDefault="00A56903" w:rsidP="006C6A60">
            <w:pPr>
              <w:rPr>
                <w:i/>
                <w:sz w:val="18"/>
                <w:szCs w:val="18"/>
                <w:lang w:val="en-GB"/>
              </w:rPr>
            </w:pPr>
          </w:p>
        </w:tc>
      </w:tr>
    </w:tbl>
    <w:p w14:paraId="23835EEC" w14:textId="77777777" w:rsidR="00607F8A" w:rsidRPr="0085229F" w:rsidRDefault="00607F8A">
      <w:pPr>
        <w:spacing w:before="0" w:line="276" w:lineRule="auto"/>
        <w:jc w:val="left"/>
        <w:rPr>
          <w:rFonts w:cs="Arial"/>
          <w:b/>
          <w:sz w:val="22"/>
        </w:rPr>
      </w:pPr>
      <w:r w:rsidRPr="0085229F">
        <w:rPr>
          <w:rFonts w:cs="Arial"/>
          <w:b/>
          <w:sz w:val="22"/>
        </w:rPr>
        <w:br w:type="page"/>
      </w:r>
    </w:p>
    <w:p w14:paraId="419A7F65" w14:textId="1FF5607D" w:rsidR="00A56903" w:rsidRPr="0085229F" w:rsidRDefault="00A56903" w:rsidP="00C5319C">
      <w:pPr>
        <w:spacing w:after="120"/>
        <w:rPr>
          <w:rFonts w:cs="Arial"/>
          <w:b/>
          <w:sz w:val="22"/>
        </w:rPr>
      </w:pPr>
      <w:r w:rsidRPr="0085229F">
        <w:rPr>
          <w:rFonts w:cs="Arial"/>
          <w:b/>
          <w:sz w:val="22"/>
        </w:rPr>
        <w:lastRenderedPageBreak/>
        <w:t>6. Stakeholder consultation processes</w:t>
      </w:r>
    </w:p>
    <w:p w14:paraId="2F2B44D8" w14:textId="2288FABA" w:rsidR="000956AD" w:rsidRDefault="000956AD" w:rsidP="00C5319C">
      <w:pPr>
        <w:autoSpaceDE w:val="0"/>
        <w:autoSpaceDN w:val="0"/>
        <w:adjustRightInd w:val="0"/>
        <w:spacing w:after="120"/>
        <w:rPr>
          <w:b/>
          <w:i/>
          <w:szCs w:val="20"/>
        </w:rPr>
      </w:pPr>
      <w:r w:rsidRPr="0085229F">
        <w:rPr>
          <w:b/>
          <w:i/>
          <w:szCs w:val="20"/>
        </w:rPr>
        <w:t>N/A, stakeholder consultation not required</w:t>
      </w:r>
    </w:p>
    <w:p w14:paraId="7C076E09" w14:textId="77777777" w:rsidR="000956AD" w:rsidRPr="0085229F" w:rsidRDefault="000956AD" w:rsidP="00C5319C">
      <w:pPr>
        <w:autoSpaceDE w:val="0"/>
        <w:autoSpaceDN w:val="0"/>
        <w:adjustRightInd w:val="0"/>
        <w:spacing w:after="120"/>
        <w:rPr>
          <w:i/>
          <w:szCs w:val="20"/>
        </w:rPr>
      </w:pPr>
    </w:p>
    <w:p w14:paraId="70E169FA" w14:textId="01DD5077" w:rsidR="00A56903" w:rsidRPr="0085229F" w:rsidRDefault="00A56903" w:rsidP="00A56903">
      <w:pPr>
        <w:rPr>
          <w:b/>
          <w:sz w:val="22"/>
        </w:rPr>
      </w:pPr>
      <w:r w:rsidRPr="0085229F">
        <w:rPr>
          <w:b/>
          <w:sz w:val="22"/>
        </w:rPr>
        <w:t>7. Complaints procedure</w:t>
      </w:r>
    </w:p>
    <w:p w14:paraId="12AB9103" w14:textId="77777777" w:rsidR="00A56903" w:rsidRPr="0085229F" w:rsidRDefault="00A56903" w:rsidP="00A56903">
      <w:r w:rsidRPr="0085229F">
        <w:t>We encourage stakeholders who have suggestions for improvements, comments, or complaints related to our controlled wood due diligence system to contact [</w:t>
      </w:r>
      <w:r w:rsidRPr="0085229F">
        <w:rPr>
          <w:highlight w:val="yellow"/>
        </w:rPr>
        <w:t>ORGANISATION CONTACT NAME AND CONTACT DETAILS</w:t>
      </w:r>
      <w:r w:rsidRPr="0085229F">
        <w:t xml:space="preserve">] by mail, email, or phone. We commit to follow up on stakeholder input as soon as we receive it and to provide stakeholders with feedback within 2 weeks. </w:t>
      </w:r>
    </w:p>
    <w:p w14:paraId="64CDADA8" w14:textId="656A9D50" w:rsidR="00A56903" w:rsidRPr="0085229F" w:rsidRDefault="00A56903" w:rsidP="00A56903">
      <w:pPr>
        <w:rPr>
          <w:i/>
          <w:color w:val="0070C0"/>
        </w:rPr>
      </w:pPr>
      <w:r w:rsidRPr="0085229F">
        <w:rPr>
          <w:i/>
          <w:color w:val="0070C0"/>
        </w:rPr>
        <w:t xml:space="preserve">Provide the </w:t>
      </w:r>
      <w:r w:rsidR="00FE1F69" w:rsidRPr="0085229F">
        <w:rPr>
          <w:i/>
          <w:color w:val="0070C0"/>
        </w:rPr>
        <w:t>o</w:t>
      </w:r>
      <w:r w:rsidRPr="0085229F">
        <w:rPr>
          <w:i/>
          <w:color w:val="0070C0"/>
        </w:rPr>
        <w:t xml:space="preserve">rganisation’s </w:t>
      </w:r>
      <w:r w:rsidR="00FD48C0" w:rsidRPr="0085229F">
        <w:rPr>
          <w:i/>
          <w:color w:val="0070C0"/>
        </w:rPr>
        <w:t xml:space="preserve">full </w:t>
      </w:r>
      <w:r w:rsidRPr="0085229F">
        <w:rPr>
          <w:i/>
          <w:color w:val="0070C0"/>
        </w:rPr>
        <w:t xml:space="preserve">complaints procedure. </w:t>
      </w:r>
      <w:r w:rsidR="00D3106C" w:rsidRPr="0085229F">
        <w:rPr>
          <w:i/>
          <w:color w:val="0070C0"/>
        </w:rPr>
        <w:t xml:space="preserve">The procedure </w:t>
      </w:r>
      <w:r w:rsidR="00C80663" w:rsidRPr="0085229F">
        <w:rPr>
          <w:i/>
          <w:color w:val="0070C0"/>
        </w:rPr>
        <w:t>should</w:t>
      </w:r>
      <w:r w:rsidR="00D3106C" w:rsidRPr="0085229F">
        <w:rPr>
          <w:i/>
          <w:color w:val="0070C0"/>
        </w:rPr>
        <w:t xml:space="preserve"> be copied and pasted from the </w:t>
      </w:r>
      <w:r w:rsidR="00FE1F69" w:rsidRPr="0085229F">
        <w:rPr>
          <w:i/>
          <w:color w:val="0070C0"/>
        </w:rPr>
        <w:t>o</w:t>
      </w:r>
      <w:r w:rsidR="00FD48C0" w:rsidRPr="0085229F">
        <w:rPr>
          <w:i/>
          <w:color w:val="0070C0"/>
        </w:rPr>
        <w:t>rganisation’s</w:t>
      </w:r>
      <w:r w:rsidR="00D3106C" w:rsidRPr="0085229F">
        <w:rPr>
          <w:i/>
          <w:color w:val="0070C0"/>
        </w:rPr>
        <w:t xml:space="preserve"> document</w:t>
      </w:r>
      <w:r w:rsidR="00C80663" w:rsidRPr="0085229F">
        <w:rPr>
          <w:i/>
          <w:color w:val="0070C0"/>
        </w:rPr>
        <w:t>s</w:t>
      </w:r>
      <w:r w:rsidR="00FD012D" w:rsidRPr="0085229F">
        <w:rPr>
          <w:i/>
          <w:color w:val="0070C0"/>
        </w:rPr>
        <w:t>/procedure</w:t>
      </w:r>
      <w:r w:rsidR="00C80663" w:rsidRPr="0085229F">
        <w:rPr>
          <w:i/>
          <w:color w:val="0070C0"/>
        </w:rPr>
        <w:t xml:space="preserve"> and shall satisfy the requirements of Section 7 of the standard (</w:t>
      </w:r>
      <w:r w:rsidR="00FD012D" w:rsidRPr="0085229F">
        <w:rPr>
          <w:i/>
          <w:color w:val="0070C0"/>
        </w:rPr>
        <w:t>e.g.,</w:t>
      </w:r>
      <w:r w:rsidR="00C80663" w:rsidRPr="0085229F">
        <w:rPr>
          <w:i/>
          <w:color w:val="0070C0"/>
        </w:rPr>
        <w:t xml:space="preserve"> at least all </w:t>
      </w:r>
      <w:r w:rsidR="00210C04" w:rsidRPr="0085229F">
        <w:rPr>
          <w:i/>
          <w:color w:val="0070C0"/>
        </w:rPr>
        <w:t>points</w:t>
      </w:r>
      <w:r w:rsidR="00C80663" w:rsidRPr="0085229F">
        <w:rPr>
          <w:i/>
          <w:color w:val="0070C0"/>
        </w:rPr>
        <w:t xml:space="preserve">, indicated in Section 7 shall be provided here). </w:t>
      </w:r>
    </w:p>
    <w:p w14:paraId="0C53E3BA" w14:textId="3B31EBFC" w:rsidR="009C485B" w:rsidRPr="0085229F" w:rsidRDefault="009C485B" w:rsidP="00E62495">
      <w:pPr>
        <w:spacing w:after="0"/>
        <w:rPr>
          <w:b/>
          <w:i/>
          <w:color w:val="0070C0"/>
          <w:sz w:val="18"/>
          <w:szCs w:val="20"/>
        </w:rPr>
      </w:pPr>
      <w:r w:rsidRPr="0085229F">
        <w:rPr>
          <w:b/>
          <w:i/>
          <w:color w:val="0070C0"/>
          <w:sz w:val="18"/>
          <w:szCs w:val="20"/>
        </w:rPr>
        <w:t xml:space="preserve">Example of </w:t>
      </w:r>
      <w:r w:rsidR="000B1DC0" w:rsidRPr="0085229F">
        <w:rPr>
          <w:b/>
          <w:i/>
          <w:color w:val="0070C0"/>
          <w:sz w:val="18"/>
          <w:szCs w:val="20"/>
        </w:rPr>
        <w:t xml:space="preserve">the </w:t>
      </w:r>
      <w:proofErr w:type="gramStart"/>
      <w:r w:rsidRPr="0085229F">
        <w:rPr>
          <w:b/>
          <w:i/>
          <w:color w:val="0070C0"/>
          <w:sz w:val="18"/>
          <w:szCs w:val="20"/>
        </w:rPr>
        <w:t>complaints</w:t>
      </w:r>
      <w:proofErr w:type="gramEnd"/>
      <w:r w:rsidRPr="0085229F">
        <w:rPr>
          <w:b/>
          <w:i/>
          <w:color w:val="0070C0"/>
          <w:sz w:val="18"/>
          <w:szCs w:val="20"/>
        </w:rPr>
        <w:t xml:space="preserve"> procedure</w:t>
      </w:r>
      <w:r w:rsidR="003E5502" w:rsidRPr="0085229F">
        <w:rPr>
          <w:b/>
          <w:i/>
          <w:color w:val="0070C0"/>
          <w:sz w:val="18"/>
          <w:szCs w:val="20"/>
        </w:rPr>
        <w:t xml:space="preserve"> </w:t>
      </w:r>
    </w:p>
    <w:p w14:paraId="76811E4F" w14:textId="210EA8AC" w:rsidR="009C485B" w:rsidRPr="0085229F" w:rsidRDefault="000B1DC0" w:rsidP="000B2B50">
      <w:pPr>
        <w:pStyle w:val="ListParagraph"/>
        <w:numPr>
          <w:ilvl w:val="0"/>
          <w:numId w:val="17"/>
        </w:numPr>
        <w:spacing w:before="0" w:after="0"/>
        <w:rPr>
          <w:i/>
          <w:color w:val="0070C0"/>
          <w:sz w:val="18"/>
          <w:szCs w:val="18"/>
        </w:rPr>
      </w:pPr>
      <w:r w:rsidRPr="0085229F">
        <w:rPr>
          <w:i/>
          <w:color w:val="0070C0"/>
          <w:sz w:val="18"/>
          <w:szCs w:val="18"/>
        </w:rPr>
        <w:t>The Quality</w:t>
      </w:r>
      <w:r w:rsidR="009C485B" w:rsidRPr="0085229F">
        <w:rPr>
          <w:i/>
          <w:color w:val="0070C0"/>
          <w:sz w:val="18"/>
          <w:szCs w:val="18"/>
        </w:rPr>
        <w:t xml:space="preserve"> Manager registers stakeholder </w:t>
      </w:r>
      <w:r w:rsidRPr="0085229F">
        <w:rPr>
          <w:i/>
          <w:color w:val="0070C0"/>
          <w:sz w:val="18"/>
          <w:szCs w:val="18"/>
        </w:rPr>
        <w:t>complaints</w:t>
      </w:r>
      <w:r w:rsidR="009C485B" w:rsidRPr="0085229F">
        <w:rPr>
          <w:i/>
          <w:color w:val="0070C0"/>
          <w:sz w:val="18"/>
          <w:szCs w:val="18"/>
        </w:rPr>
        <w:t xml:space="preserve"> in </w:t>
      </w:r>
      <w:r w:rsidRPr="0085229F">
        <w:rPr>
          <w:i/>
          <w:color w:val="0070C0"/>
          <w:sz w:val="18"/>
          <w:szCs w:val="18"/>
        </w:rPr>
        <w:t xml:space="preserve">the </w:t>
      </w:r>
      <w:r w:rsidR="009C485B" w:rsidRPr="0085229F">
        <w:rPr>
          <w:i/>
          <w:color w:val="0070C0"/>
          <w:sz w:val="18"/>
          <w:szCs w:val="18"/>
        </w:rPr>
        <w:t>Complaint Regis</w:t>
      </w:r>
      <w:r w:rsidRPr="0085229F">
        <w:rPr>
          <w:i/>
          <w:color w:val="0070C0"/>
          <w:sz w:val="18"/>
          <w:szCs w:val="18"/>
        </w:rPr>
        <w:t>ter</w:t>
      </w:r>
      <w:r w:rsidR="009C485B" w:rsidRPr="0085229F">
        <w:rPr>
          <w:i/>
          <w:color w:val="0070C0"/>
          <w:sz w:val="18"/>
          <w:szCs w:val="18"/>
        </w:rPr>
        <w:t xml:space="preserve"> and informs the stakeholder of the receipt.</w:t>
      </w:r>
    </w:p>
    <w:p w14:paraId="5274A692" w14:textId="48D29BF3" w:rsidR="009C485B"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Verifies information contained in the complaint</w:t>
      </w:r>
      <w:r w:rsidR="00FD48C0" w:rsidRPr="0085229F">
        <w:rPr>
          <w:i/>
          <w:color w:val="0070C0"/>
          <w:sz w:val="18"/>
          <w:szCs w:val="18"/>
        </w:rPr>
        <w:t xml:space="preserve">, informing stakeholders of the complaint procedure, and providing an initial response to complainants within </w:t>
      </w:r>
      <w:proofErr w:type="gramStart"/>
      <w:r w:rsidR="00FD48C0" w:rsidRPr="0085229F">
        <w:rPr>
          <w:i/>
          <w:color w:val="0070C0"/>
          <w:sz w:val="18"/>
          <w:szCs w:val="18"/>
        </w:rPr>
        <w:t>a time period</w:t>
      </w:r>
      <w:proofErr w:type="gramEnd"/>
      <w:r w:rsidR="00FD48C0" w:rsidRPr="0085229F">
        <w:rPr>
          <w:i/>
          <w:color w:val="0070C0"/>
          <w:sz w:val="18"/>
          <w:szCs w:val="18"/>
        </w:rPr>
        <w:t xml:space="preserve"> of two (2) weeks</w:t>
      </w:r>
      <w:r w:rsidRPr="0085229F">
        <w:rPr>
          <w:i/>
          <w:color w:val="0070C0"/>
          <w:sz w:val="18"/>
          <w:szCs w:val="18"/>
        </w:rPr>
        <w:t>.</w:t>
      </w:r>
    </w:p>
    <w:p w14:paraId="5AF5FD3F" w14:textId="4BC56D4B"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If the complaint relates to a particular risk from the NRA</w:t>
      </w:r>
      <w:r w:rsidR="000B2B50" w:rsidRPr="0085229F">
        <w:rPr>
          <w:i/>
          <w:color w:val="0070C0"/>
          <w:sz w:val="18"/>
          <w:szCs w:val="18"/>
        </w:rPr>
        <w:t xml:space="preserve"> or CNRA</w:t>
      </w:r>
      <w:r w:rsidRPr="0085229F">
        <w:rPr>
          <w:i/>
          <w:color w:val="0070C0"/>
          <w:sz w:val="18"/>
          <w:szCs w:val="18"/>
        </w:rPr>
        <w:t>, the complaint is forwarded to the responsible body according to the NRA's instructions, for the C</w:t>
      </w:r>
      <w:r w:rsidR="000B2B50" w:rsidRPr="0085229F">
        <w:rPr>
          <w:i/>
          <w:color w:val="0070C0"/>
          <w:sz w:val="18"/>
          <w:szCs w:val="18"/>
        </w:rPr>
        <w:t>N</w:t>
      </w:r>
      <w:r w:rsidRPr="0085229F">
        <w:rPr>
          <w:i/>
          <w:color w:val="0070C0"/>
          <w:sz w:val="18"/>
          <w:szCs w:val="18"/>
        </w:rPr>
        <w:t>RA - according to the FSC's instructions.</w:t>
      </w:r>
    </w:p>
    <w:p w14:paraId="6FFEBC12" w14:textId="086BE1D9" w:rsidR="000B2B50" w:rsidRPr="0085229F" w:rsidRDefault="000B2B50" w:rsidP="000B2B50">
      <w:pPr>
        <w:pStyle w:val="ListParagraph"/>
        <w:spacing w:before="0" w:after="0"/>
        <w:rPr>
          <w:i/>
          <w:color w:val="0070C0"/>
          <w:sz w:val="18"/>
          <w:szCs w:val="18"/>
        </w:rPr>
      </w:pPr>
      <w:r w:rsidRPr="0085229F">
        <w:rPr>
          <w:i/>
          <w:color w:val="0070C0"/>
          <w:sz w:val="18"/>
          <w:szCs w:val="18"/>
        </w:rPr>
        <w:t>NOTE: When a complaint is forwarded to a responsible body, Clauses d) - k) do not apply.</w:t>
      </w:r>
    </w:p>
    <w:p w14:paraId="5E721CCC" w14:textId="128AF3C5"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 xml:space="preserve">Conducting a preliminary assessment for determining whether </w:t>
      </w:r>
      <w:r w:rsidR="000B2B50" w:rsidRPr="0085229F">
        <w:rPr>
          <w:i/>
          <w:color w:val="0070C0"/>
          <w:sz w:val="18"/>
          <w:szCs w:val="18"/>
        </w:rPr>
        <w:t xml:space="preserve">the </w:t>
      </w:r>
      <w:r w:rsidRPr="0085229F">
        <w:rPr>
          <w:i/>
          <w:color w:val="0070C0"/>
          <w:sz w:val="18"/>
          <w:szCs w:val="18"/>
        </w:rPr>
        <w:t>evidence provided in a complaint is or is not substantial by assessing the evidence provided against the risk of using material from unacceptable sources</w:t>
      </w:r>
      <w:r w:rsidR="00655341" w:rsidRPr="0085229F">
        <w:rPr>
          <w:i/>
          <w:color w:val="0070C0"/>
          <w:sz w:val="18"/>
          <w:szCs w:val="18"/>
        </w:rPr>
        <w:t>. If the information contained in the complaint is confirmed</w:t>
      </w:r>
      <w:r w:rsidR="001C329A" w:rsidRPr="0085229F">
        <w:rPr>
          <w:i/>
          <w:color w:val="0070C0"/>
          <w:sz w:val="18"/>
          <w:szCs w:val="18"/>
        </w:rPr>
        <w:t>,</w:t>
      </w:r>
      <w:r w:rsidR="00655341" w:rsidRPr="0085229F">
        <w:rPr>
          <w:i/>
          <w:color w:val="0070C0"/>
          <w:sz w:val="18"/>
          <w:szCs w:val="18"/>
        </w:rPr>
        <w:t xml:space="preserve"> the Quality Manager conducts a field inspection related to this case within 2 months. If the audit reveals non-compliance with the requirements for FSC Controlled Wood, the supplier is given time to correct the non-compliance.</w:t>
      </w:r>
      <w:r w:rsidR="001C329A" w:rsidRPr="0085229F">
        <w:rPr>
          <w:i/>
          <w:color w:val="0070C0"/>
          <w:sz w:val="18"/>
          <w:szCs w:val="18"/>
        </w:rPr>
        <w:t xml:space="preserve"> </w:t>
      </w:r>
      <w:r w:rsidR="00655341" w:rsidRPr="0085229F">
        <w:rPr>
          <w:i/>
          <w:color w:val="0070C0"/>
          <w:sz w:val="18"/>
          <w:szCs w:val="18"/>
        </w:rPr>
        <w:t>If the supplier has not corrected the identified non-compliance within the provided time, the contract with such supplier is terminated.</w:t>
      </w:r>
    </w:p>
    <w:p w14:paraId="4068A250" w14:textId="77777777" w:rsidR="000B2B5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 xml:space="preserve">Dialogue with complainants that aims to solve complaints assessed as substantial before further actions are </w:t>
      </w:r>
      <w:proofErr w:type="gramStart"/>
      <w:r w:rsidRPr="0085229F">
        <w:rPr>
          <w:i/>
          <w:color w:val="0070C0"/>
          <w:sz w:val="18"/>
          <w:szCs w:val="18"/>
        </w:rPr>
        <w:t>taken;</w:t>
      </w:r>
      <w:proofErr w:type="gramEnd"/>
    </w:p>
    <w:p w14:paraId="5A45FCDF" w14:textId="77B67A7F" w:rsidR="00FD48C0" w:rsidRPr="0085229F" w:rsidRDefault="000B2B50" w:rsidP="000B2B50">
      <w:pPr>
        <w:pStyle w:val="ListParagraph"/>
        <w:numPr>
          <w:ilvl w:val="0"/>
          <w:numId w:val="17"/>
        </w:numPr>
        <w:spacing w:before="0" w:after="0"/>
        <w:rPr>
          <w:i/>
          <w:color w:val="0070C0"/>
          <w:sz w:val="18"/>
          <w:szCs w:val="18"/>
        </w:rPr>
      </w:pPr>
      <w:r w:rsidRPr="0085229F">
        <w:rPr>
          <w:i/>
          <w:color w:val="0070C0"/>
          <w:sz w:val="18"/>
          <w:szCs w:val="18"/>
        </w:rPr>
        <w:t>Forwarding substantial complaints to the certification body and relevant FSC National Office for the supply area within two (2) weeks of receipt of the complaint. Information on the steps to be taken by the organi</w:t>
      </w:r>
      <w:r w:rsidR="00FE1F69" w:rsidRPr="0085229F">
        <w:rPr>
          <w:i/>
          <w:color w:val="0070C0"/>
          <w:sz w:val="18"/>
          <w:szCs w:val="18"/>
        </w:rPr>
        <w:t>s</w:t>
      </w:r>
      <w:r w:rsidRPr="0085229F">
        <w:rPr>
          <w:i/>
          <w:color w:val="0070C0"/>
          <w:sz w:val="18"/>
          <w:szCs w:val="18"/>
        </w:rPr>
        <w:t xml:space="preserve">ation to resolve the complaint, as well as how a precautionary approach will be used, shall be included with the </w:t>
      </w:r>
      <w:proofErr w:type="gramStart"/>
      <w:r w:rsidRPr="0085229F">
        <w:rPr>
          <w:i/>
          <w:color w:val="0070C0"/>
          <w:sz w:val="18"/>
          <w:szCs w:val="18"/>
        </w:rPr>
        <w:t>complaint</w:t>
      </w:r>
      <w:r w:rsidR="009C485B" w:rsidRPr="0085229F">
        <w:rPr>
          <w:i/>
          <w:color w:val="0070C0"/>
          <w:sz w:val="18"/>
          <w:szCs w:val="18"/>
        </w:rPr>
        <w:t>;</w:t>
      </w:r>
      <w:proofErr w:type="gramEnd"/>
    </w:p>
    <w:p w14:paraId="3AE596CA" w14:textId="5D2A7DE3"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 xml:space="preserve">Employing a precautionary approach towards the continued sourcing of the relevant material while a complaint is </w:t>
      </w:r>
      <w:proofErr w:type="gramStart"/>
      <w:r w:rsidRPr="0085229F">
        <w:rPr>
          <w:i/>
          <w:color w:val="0070C0"/>
          <w:sz w:val="18"/>
          <w:szCs w:val="18"/>
        </w:rPr>
        <w:t>pending;</w:t>
      </w:r>
      <w:proofErr w:type="gramEnd"/>
    </w:p>
    <w:p w14:paraId="3C305989" w14:textId="701BBEFF" w:rsidR="00655341" w:rsidRPr="0085229F" w:rsidRDefault="00655341" w:rsidP="00655341">
      <w:pPr>
        <w:pStyle w:val="ListParagraph"/>
        <w:spacing w:after="0"/>
        <w:rPr>
          <w:i/>
          <w:color w:val="0070C0"/>
          <w:sz w:val="18"/>
          <w:szCs w:val="20"/>
        </w:rPr>
      </w:pPr>
      <w:r w:rsidRPr="0085229F">
        <w:rPr>
          <w:i/>
          <w:color w:val="0070C0"/>
          <w:sz w:val="18"/>
          <w:szCs w:val="20"/>
        </w:rPr>
        <w:t>NOTE: This includes a description of how the precautionary approach is employed by the organi</w:t>
      </w:r>
      <w:r w:rsidR="00FE1F69" w:rsidRPr="0085229F">
        <w:rPr>
          <w:i/>
          <w:color w:val="0070C0"/>
          <w:sz w:val="18"/>
          <w:szCs w:val="20"/>
        </w:rPr>
        <w:t>s</w:t>
      </w:r>
      <w:r w:rsidRPr="0085229F">
        <w:rPr>
          <w:i/>
          <w:color w:val="0070C0"/>
          <w:sz w:val="18"/>
          <w:szCs w:val="20"/>
        </w:rPr>
        <w:t xml:space="preserve">ation when a complaint is active. </w:t>
      </w:r>
    </w:p>
    <w:p w14:paraId="422C6520" w14:textId="132D8631" w:rsidR="00655341" w:rsidRPr="0085229F" w:rsidRDefault="00655341" w:rsidP="00655341">
      <w:pPr>
        <w:pStyle w:val="ListParagraph"/>
        <w:spacing w:after="0"/>
        <w:rPr>
          <w:i/>
          <w:color w:val="0070C0"/>
          <w:sz w:val="18"/>
          <w:szCs w:val="20"/>
        </w:rPr>
      </w:pPr>
      <w:r w:rsidRPr="0085229F">
        <w:rPr>
          <w:i/>
          <w:color w:val="0070C0"/>
          <w:sz w:val="18"/>
          <w:szCs w:val="20"/>
        </w:rPr>
        <w:t xml:space="preserve">NOTE: A complaint is pending if it has </w:t>
      </w:r>
      <w:proofErr w:type="gramStart"/>
      <w:r w:rsidRPr="0085229F">
        <w:rPr>
          <w:i/>
          <w:color w:val="0070C0"/>
          <w:sz w:val="18"/>
          <w:szCs w:val="20"/>
        </w:rPr>
        <w:t>been considered to be</w:t>
      </w:r>
      <w:proofErr w:type="gramEnd"/>
      <w:r w:rsidRPr="0085229F">
        <w:rPr>
          <w:i/>
          <w:color w:val="0070C0"/>
          <w:sz w:val="18"/>
          <w:szCs w:val="20"/>
        </w:rPr>
        <w:t xml:space="preserve"> substantial (according to Clause d), and no effective corrective action (according to Clauses h) - k) has been taken yet.</w:t>
      </w:r>
    </w:p>
    <w:p w14:paraId="1B3515E0" w14:textId="06C14674"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Implementing a verification process (</w:t>
      </w:r>
      <w:proofErr w:type="gramStart"/>
      <w:r w:rsidRPr="0085229F">
        <w:rPr>
          <w:i/>
          <w:color w:val="0070C0"/>
          <w:sz w:val="18"/>
          <w:szCs w:val="18"/>
        </w:rPr>
        <w:t>e.g.</w:t>
      </w:r>
      <w:proofErr w:type="gramEnd"/>
      <w:r w:rsidRPr="0085229F">
        <w:rPr>
          <w:i/>
          <w:color w:val="0070C0"/>
          <w:sz w:val="18"/>
          <w:szCs w:val="18"/>
        </w:rPr>
        <w:t xml:space="preserve"> field verification and/or desk verification) for a complaint assessed as substantial by the </w:t>
      </w:r>
      <w:r w:rsidR="00FE1F69" w:rsidRPr="0085229F">
        <w:rPr>
          <w:i/>
          <w:color w:val="0070C0"/>
          <w:sz w:val="18"/>
          <w:szCs w:val="18"/>
        </w:rPr>
        <w:t>o</w:t>
      </w:r>
      <w:r w:rsidRPr="0085229F">
        <w:rPr>
          <w:i/>
          <w:color w:val="0070C0"/>
          <w:sz w:val="18"/>
          <w:szCs w:val="18"/>
        </w:rPr>
        <w:t>rgani</w:t>
      </w:r>
      <w:r w:rsidR="00692724" w:rsidRPr="0085229F">
        <w:rPr>
          <w:i/>
          <w:color w:val="0070C0"/>
          <w:sz w:val="18"/>
          <w:szCs w:val="18"/>
        </w:rPr>
        <w:t>s</w:t>
      </w:r>
      <w:r w:rsidRPr="0085229F">
        <w:rPr>
          <w:i/>
          <w:color w:val="0070C0"/>
          <w:sz w:val="18"/>
          <w:szCs w:val="18"/>
        </w:rPr>
        <w:t>ation within two (2) months of their receipt;</w:t>
      </w:r>
    </w:p>
    <w:p w14:paraId="5DE55331" w14:textId="7528CA1B"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 xml:space="preserve">Determining the corrective action to be taken by suppliers and the means to enforce its implementation by a supplier if a complaint has been assessed and verified as substantial. If corrective action cannot be determined and/or enforced, the relevant material and/or suppliers shall be excluded by the </w:t>
      </w:r>
      <w:proofErr w:type="gramStart"/>
      <w:r w:rsidR="00FE1F69" w:rsidRPr="0085229F">
        <w:rPr>
          <w:i/>
          <w:color w:val="0070C0"/>
          <w:sz w:val="18"/>
          <w:szCs w:val="18"/>
        </w:rPr>
        <w:t>o</w:t>
      </w:r>
      <w:r w:rsidRPr="0085229F">
        <w:rPr>
          <w:i/>
          <w:color w:val="0070C0"/>
          <w:sz w:val="18"/>
          <w:szCs w:val="18"/>
        </w:rPr>
        <w:t>rgani</w:t>
      </w:r>
      <w:r w:rsidR="00692724" w:rsidRPr="0085229F">
        <w:rPr>
          <w:i/>
          <w:color w:val="0070C0"/>
          <w:sz w:val="18"/>
          <w:szCs w:val="18"/>
        </w:rPr>
        <w:t>s</w:t>
      </w:r>
      <w:r w:rsidRPr="0085229F">
        <w:rPr>
          <w:i/>
          <w:color w:val="0070C0"/>
          <w:sz w:val="18"/>
          <w:szCs w:val="18"/>
        </w:rPr>
        <w:t>ation;</w:t>
      </w:r>
      <w:proofErr w:type="gramEnd"/>
    </w:p>
    <w:p w14:paraId="263415DC" w14:textId="73C325B2"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lastRenderedPageBreak/>
        <w:t xml:space="preserve">Verifying whether corrective action has been taken by suppliers and whether it is </w:t>
      </w:r>
      <w:proofErr w:type="gramStart"/>
      <w:r w:rsidRPr="0085229F">
        <w:rPr>
          <w:i/>
          <w:color w:val="0070C0"/>
          <w:sz w:val="18"/>
          <w:szCs w:val="18"/>
        </w:rPr>
        <w:t>effective</w:t>
      </w:r>
      <w:r w:rsidR="00655341" w:rsidRPr="0085229F">
        <w:rPr>
          <w:i/>
          <w:color w:val="0070C0"/>
          <w:sz w:val="18"/>
          <w:szCs w:val="18"/>
        </w:rPr>
        <w:t>;</w:t>
      </w:r>
      <w:proofErr w:type="gramEnd"/>
    </w:p>
    <w:p w14:paraId="58C14BAE" w14:textId="08EEC539" w:rsidR="00FD48C0"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Excluding the relevant material and suppliers if no corrective action is taken</w:t>
      </w:r>
      <w:r w:rsidR="00655341" w:rsidRPr="0085229F">
        <w:rPr>
          <w:i/>
          <w:color w:val="0070C0"/>
          <w:sz w:val="18"/>
          <w:szCs w:val="18"/>
        </w:rPr>
        <w:t xml:space="preserve">. </w:t>
      </w:r>
    </w:p>
    <w:p w14:paraId="7DD9DC4C" w14:textId="7987A16D" w:rsidR="009C485B" w:rsidRPr="0085229F" w:rsidRDefault="009C485B" w:rsidP="000B2B50">
      <w:pPr>
        <w:pStyle w:val="ListParagraph"/>
        <w:numPr>
          <w:ilvl w:val="0"/>
          <w:numId w:val="17"/>
        </w:numPr>
        <w:spacing w:before="0" w:after="0"/>
        <w:rPr>
          <w:i/>
          <w:color w:val="0070C0"/>
          <w:sz w:val="18"/>
          <w:szCs w:val="18"/>
        </w:rPr>
      </w:pPr>
      <w:r w:rsidRPr="0085229F">
        <w:rPr>
          <w:i/>
          <w:color w:val="0070C0"/>
          <w:sz w:val="18"/>
          <w:szCs w:val="18"/>
        </w:rPr>
        <w:t xml:space="preserve">Informing the complainant, the certification body, and the relevant FSC National Office of the results of the complaint and any actions taken towards its resolution, and maintaining copies of relevant </w:t>
      </w:r>
      <w:proofErr w:type="gramStart"/>
      <w:r w:rsidRPr="0085229F">
        <w:rPr>
          <w:i/>
          <w:color w:val="0070C0"/>
          <w:sz w:val="18"/>
          <w:szCs w:val="18"/>
        </w:rPr>
        <w:t>correspondence</w:t>
      </w:r>
      <w:r w:rsidR="00655341" w:rsidRPr="0085229F">
        <w:rPr>
          <w:i/>
          <w:color w:val="0070C0"/>
          <w:sz w:val="18"/>
          <w:szCs w:val="18"/>
        </w:rPr>
        <w:t>;</w:t>
      </w:r>
      <w:proofErr w:type="gramEnd"/>
    </w:p>
    <w:p w14:paraId="15B4B506" w14:textId="5A4FF781" w:rsidR="00776106" w:rsidRPr="0085229F" w:rsidRDefault="00655341" w:rsidP="00E62495">
      <w:pPr>
        <w:pStyle w:val="ListParagraph"/>
        <w:numPr>
          <w:ilvl w:val="0"/>
          <w:numId w:val="17"/>
        </w:numPr>
        <w:spacing w:before="0" w:after="0"/>
        <w:rPr>
          <w:iCs/>
          <w:color w:val="0070C0"/>
          <w:sz w:val="18"/>
          <w:szCs w:val="18"/>
        </w:rPr>
      </w:pPr>
      <w:r w:rsidRPr="0085229F">
        <w:rPr>
          <w:i/>
          <w:color w:val="0070C0"/>
          <w:sz w:val="18"/>
          <w:szCs w:val="18"/>
        </w:rPr>
        <w:t>Recording and filing all complaints received and actions are taken.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776106" w:rsidRPr="0085229F" w:rsidSect="00E859F0">
      <w:headerReference w:type="default" r:id="rId14"/>
      <w:footerReference w:type="even" r:id="rId15"/>
      <w:footerReference w:type="first" r:id="rId16"/>
      <w:pgSz w:w="16838" w:h="11906" w:orient="landscape"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5754" w14:textId="77777777" w:rsidR="000467D0" w:rsidRDefault="000467D0">
      <w:pPr>
        <w:spacing w:before="0" w:after="0"/>
      </w:pPr>
      <w:r>
        <w:separator/>
      </w:r>
    </w:p>
  </w:endnote>
  <w:endnote w:type="continuationSeparator" w:id="0">
    <w:p w14:paraId="1025411D" w14:textId="77777777" w:rsidR="000467D0" w:rsidRDefault="000467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B5AF" w14:textId="5AA49D32" w:rsidR="006B5D5E" w:rsidRPr="00D84900" w:rsidRDefault="006B5D5E">
    <w:pPr>
      <w:pStyle w:val="Footer"/>
      <w:rPr>
        <w:color w:val="00907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5" w14:textId="77777777" w:rsidR="006B5D5E" w:rsidRDefault="006B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5327" w14:textId="77777777" w:rsidR="000467D0" w:rsidRDefault="000467D0">
      <w:pPr>
        <w:spacing w:before="0" w:after="0"/>
      </w:pPr>
      <w:r>
        <w:separator/>
      </w:r>
    </w:p>
  </w:footnote>
  <w:footnote w:type="continuationSeparator" w:id="0">
    <w:p w14:paraId="3A085701" w14:textId="77777777" w:rsidR="000467D0" w:rsidRDefault="000467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AA06" w14:textId="77777777" w:rsidR="006B5D5E" w:rsidRPr="0054391D" w:rsidRDefault="006B5D5E" w:rsidP="0054391D">
    <w:pPr>
      <w:pStyle w:val="Header"/>
    </w:pPr>
    <w:r>
      <w:rPr>
        <w:noProof/>
      </w:rPr>
      <w:drawing>
        <wp:anchor distT="0" distB="0" distL="114300" distR="114300" simplePos="0" relativeHeight="251676672" behindDoc="0" locked="0" layoutInCell="1" allowOverlap="1" wp14:anchorId="13D08B9D" wp14:editId="3E1587D9">
          <wp:simplePos x="0" y="0"/>
          <wp:positionH relativeFrom="margin">
            <wp:posOffset>-603250</wp:posOffset>
          </wp:positionH>
          <wp:positionV relativeFrom="margin">
            <wp:posOffset>-932815</wp:posOffset>
          </wp:positionV>
          <wp:extent cx="1517904" cy="859536"/>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904" cy="8595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ListBullet4"/>
      <w:lvlText w:val=""/>
      <w:lvlJc w:val="left"/>
      <w:pPr>
        <w:tabs>
          <w:tab w:val="num" w:pos="360"/>
        </w:tabs>
      </w:pPr>
      <w:rPr>
        <w:rFonts w:hint="default"/>
      </w:rPr>
    </w:lvl>
  </w:abstractNum>
  <w:abstractNum w:abstractNumId="2" w15:restartNumberingAfterBreak="0">
    <w:nsid w:val="04BA12E0"/>
    <w:multiLevelType w:val="hybridMultilevel"/>
    <w:tmpl w:val="8A4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B058F"/>
    <w:multiLevelType w:val="hybridMultilevel"/>
    <w:tmpl w:val="E3921C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8162F"/>
    <w:multiLevelType w:val="hybridMultilevel"/>
    <w:tmpl w:val="74C41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D6F6E"/>
    <w:multiLevelType w:val="hybridMultilevel"/>
    <w:tmpl w:val="409A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7" w15:restartNumberingAfterBreak="0">
    <w:nsid w:val="1F97232D"/>
    <w:multiLevelType w:val="multilevel"/>
    <w:tmpl w:val="8820B4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DD1F3E"/>
    <w:multiLevelType w:val="hybridMultilevel"/>
    <w:tmpl w:val="94D09B2C"/>
    <w:lvl w:ilvl="0" w:tplc="7D6AD7EE">
      <w:start w:val="1"/>
      <w:numFmt w:val="lowerLetter"/>
      <w:lvlText w:val="%1."/>
      <w:lvlJc w:val="left"/>
      <w:pPr>
        <w:ind w:left="720" w:hanging="360"/>
      </w:pPr>
      <w:rPr>
        <w:rFonts w:ascii="MS Reference Sans Serif" w:eastAsiaTheme="minorHAnsi" w:hAnsi="MS Reference Sans Serif"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B1EDF"/>
    <w:multiLevelType w:val="hybridMultilevel"/>
    <w:tmpl w:val="CB506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84182A"/>
    <w:multiLevelType w:val="hybridMultilevel"/>
    <w:tmpl w:val="6406B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E82149"/>
    <w:multiLevelType w:val="hybridMultilevel"/>
    <w:tmpl w:val="9E7C80E0"/>
    <w:lvl w:ilvl="0" w:tplc="AEF6AF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05F89"/>
    <w:multiLevelType w:val="multilevel"/>
    <w:tmpl w:val="1D7C91C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MS Reference Sans Serif" w:eastAsiaTheme="minorHAnsi" w:hAnsi="MS Reference Sans Serif"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73308"/>
    <w:multiLevelType w:val="hybridMultilevel"/>
    <w:tmpl w:val="1930BACA"/>
    <w:lvl w:ilvl="0" w:tplc="0809000F">
      <w:start w:val="1"/>
      <w:numFmt w:val="decimal"/>
      <w:lvlText w:val="%1."/>
      <w:lvlJc w:val="left"/>
      <w:pPr>
        <w:ind w:left="17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93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477C37"/>
    <w:multiLevelType w:val="hybridMultilevel"/>
    <w:tmpl w:val="1870DC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AF751F"/>
    <w:multiLevelType w:val="hybridMultilevel"/>
    <w:tmpl w:val="81CA90B4"/>
    <w:lvl w:ilvl="0" w:tplc="CC28B9C2">
      <w:start w:val="1"/>
      <w:numFmt w:val="decimal"/>
      <w:pStyle w:val="Heading2"/>
      <w:lvlText w:val="2.%1."/>
      <w:lvlJc w:val="left"/>
      <w:pPr>
        <w:ind w:left="720" w:hanging="360"/>
      </w:pPr>
      <w:rPr>
        <w:rFonts w:hint="default"/>
        <w:b/>
        <w:color w:val="000000" w:themeColor="text1"/>
      </w:rPr>
    </w:lvl>
    <w:lvl w:ilvl="1" w:tplc="089455AC" w:tentative="1">
      <w:start w:val="1"/>
      <w:numFmt w:val="lowerLetter"/>
      <w:lvlText w:val="%2."/>
      <w:lvlJc w:val="left"/>
      <w:pPr>
        <w:ind w:left="1440" w:hanging="360"/>
      </w:pPr>
    </w:lvl>
    <w:lvl w:ilvl="2" w:tplc="18389900" w:tentative="1">
      <w:start w:val="1"/>
      <w:numFmt w:val="lowerRoman"/>
      <w:lvlText w:val="%3."/>
      <w:lvlJc w:val="right"/>
      <w:pPr>
        <w:ind w:left="2160" w:hanging="180"/>
      </w:pPr>
    </w:lvl>
    <w:lvl w:ilvl="3" w:tplc="08EC8FA8" w:tentative="1">
      <w:start w:val="1"/>
      <w:numFmt w:val="decimal"/>
      <w:lvlText w:val="%4."/>
      <w:lvlJc w:val="left"/>
      <w:pPr>
        <w:ind w:left="2880" w:hanging="360"/>
      </w:pPr>
    </w:lvl>
    <w:lvl w:ilvl="4" w:tplc="C882C7C6" w:tentative="1">
      <w:start w:val="1"/>
      <w:numFmt w:val="lowerLetter"/>
      <w:lvlText w:val="%5."/>
      <w:lvlJc w:val="left"/>
      <w:pPr>
        <w:ind w:left="3600" w:hanging="360"/>
      </w:pPr>
    </w:lvl>
    <w:lvl w:ilvl="5" w:tplc="9AE0F2B4" w:tentative="1">
      <w:start w:val="1"/>
      <w:numFmt w:val="lowerRoman"/>
      <w:lvlText w:val="%6."/>
      <w:lvlJc w:val="right"/>
      <w:pPr>
        <w:ind w:left="4320" w:hanging="180"/>
      </w:pPr>
    </w:lvl>
    <w:lvl w:ilvl="6" w:tplc="89365A5E" w:tentative="1">
      <w:start w:val="1"/>
      <w:numFmt w:val="decimal"/>
      <w:lvlText w:val="%7."/>
      <w:lvlJc w:val="left"/>
      <w:pPr>
        <w:ind w:left="5040" w:hanging="360"/>
      </w:pPr>
    </w:lvl>
    <w:lvl w:ilvl="7" w:tplc="2F94BBEA" w:tentative="1">
      <w:start w:val="1"/>
      <w:numFmt w:val="lowerLetter"/>
      <w:lvlText w:val="%8."/>
      <w:lvlJc w:val="left"/>
      <w:pPr>
        <w:ind w:left="5760" w:hanging="360"/>
      </w:pPr>
    </w:lvl>
    <w:lvl w:ilvl="8" w:tplc="96026914" w:tentative="1">
      <w:start w:val="1"/>
      <w:numFmt w:val="lowerRoman"/>
      <w:lvlText w:val="%9."/>
      <w:lvlJc w:val="right"/>
      <w:pPr>
        <w:ind w:left="6480" w:hanging="180"/>
      </w:pPr>
    </w:lvl>
  </w:abstractNum>
  <w:abstractNum w:abstractNumId="17" w15:restartNumberingAfterBreak="0">
    <w:nsid w:val="552F399D"/>
    <w:multiLevelType w:val="hybridMultilevel"/>
    <w:tmpl w:val="FB42C6D4"/>
    <w:lvl w:ilvl="0" w:tplc="C0762610">
      <w:start w:val="1"/>
      <w:numFmt w:val="bullet"/>
      <w:pStyle w:val="TableDDSDESCRIPBi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B7FDF"/>
    <w:multiLevelType w:val="hybridMultilevel"/>
    <w:tmpl w:val="D3F60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852B64"/>
    <w:multiLevelType w:val="hybridMultilevel"/>
    <w:tmpl w:val="87288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893237"/>
    <w:multiLevelType w:val="hybridMultilevel"/>
    <w:tmpl w:val="12F6E142"/>
    <w:lvl w:ilvl="0" w:tplc="CD2A3D6C">
      <w:start w:val="1"/>
      <w:numFmt w:val="lowerLetter"/>
      <w:pStyle w:val="ListNumber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21"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22" w15:restartNumberingAfterBreak="0">
    <w:nsid w:val="6BDF1641"/>
    <w:multiLevelType w:val="hybridMultilevel"/>
    <w:tmpl w:val="C232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E165D2"/>
    <w:multiLevelType w:val="multilevel"/>
    <w:tmpl w:val="C87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797048"/>
    <w:multiLevelType w:val="hybridMultilevel"/>
    <w:tmpl w:val="5A3AF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974AEA"/>
    <w:multiLevelType w:val="multilevel"/>
    <w:tmpl w:val="63E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45BE1"/>
    <w:multiLevelType w:val="hybridMultilevel"/>
    <w:tmpl w:val="FDD6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747221">
    <w:abstractNumId w:val="21"/>
  </w:num>
  <w:num w:numId="2" w16cid:durableId="625965061">
    <w:abstractNumId w:val="6"/>
  </w:num>
  <w:num w:numId="3" w16cid:durableId="1970237227">
    <w:abstractNumId w:val="16"/>
  </w:num>
  <w:num w:numId="4" w16cid:durableId="1209031769">
    <w:abstractNumId w:val="20"/>
  </w:num>
  <w:num w:numId="5" w16cid:durableId="921332659">
    <w:abstractNumId w:val="1"/>
  </w:num>
  <w:num w:numId="6" w16cid:durableId="1155298373">
    <w:abstractNumId w:val="0"/>
  </w:num>
  <w:num w:numId="7" w16cid:durableId="820928454">
    <w:abstractNumId w:val="19"/>
  </w:num>
  <w:num w:numId="8" w16cid:durableId="63841780">
    <w:abstractNumId w:val="18"/>
  </w:num>
  <w:num w:numId="9" w16cid:durableId="1288731073">
    <w:abstractNumId w:val="7"/>
  </w:num>
  <w:num w:numId="10" w16cid:durableId="334236331">
    <w:abstractNumId w:val="14"/>
  </w:num>
  <w:num w:numId="11" w16cid:durableId="1559365945">
    <w:abstractNumId w:val="4"/>
  </w:num>
  <w:num w:numId="12" w16cid:durableId="1069842081">
    <w:abstractNumId w:val="13"/>
  </w:num>
  <w:num w:numId="13" w16cid:durableId="103110702">
    <w:abstractNumId w:val="3"/>
  </w:num>
  <w:num w:numId="14" w16cid:durableId="1061174205">
    <w:abstractNumId w:val="23"/>
  </w:num>
  <w:num w:numId="15" w16cid:durableId="1250506843">
    <w:abstractNumId w:val="12"/>
  </w:num>
  <w:num w:numId="16" w16cid:durableId="483162790">
    <w:abstractNumId w:val="25"/>
  </w:num>
  <w:num w:numId="17" w16cid:durableId="707611725">
    <w:abstractNumId w:val="8"/>
  </w:num>
  <w:num w:numId="18" w16cid:durableId="1845853921">
    <w:abstractNumId w:val="17"/>
  </w:num>
  <w:num w:numId="19" w16cid:durableId="2087453417">
    <w:abstractNumId w:val="9"/>
  </w:num>
  <w:num w:numId="20" w16cid:durableId="1922180801">
    <w:abstractNumId w:val="15"/>
  </w:num>
  <w:num w:numId="21" w16cid:durableId="502938557">
    <w:abstractNumId w:val="24"/>
  </w:num>
  <w:num w:numId="22" w16cid:durableId="970866648">
    <w:abstractNumId w:val="5"/>
  </w:num>
  <w:num w:numId="23" w16cid:durableId="1171917618">
    <w:abstractNumId w:val="10"/>
  </w:num>
  <w:num w:numId="24" w16cid:durableId="1644508783">
    <w:abstractNumId w:val="22"/>
  </w:num>
  <w:num w:numId="25" w16cid:durableId="1413087302">
    <w:abstractNumId w:val="26"/>
  </w:num>
  <w:num w:numId="26" w16cid:durableId="273251156">
    <w:abstractNumId w:val="2"/>
  </w:num>
  <w:num w:numId="27" w16cid:durableId="6623211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NDEwMDOwsDA1sTBQ0lEKTi0uzszPAykwNK0FADvTdj4tAAAA"/>
  </w:docVars>
  <w:rsids>
    <w:rsidRoot w:val="0047785A"/>
    <w:rsid w:val="0000130C"/>
    <w:rsid w:val="00002912"/>
    <w:rsid w:val="00004060"/>
    <w:rsid w:val="00004D70"/>
    <w:rsid w:val="000050EC"/>
    <w:rsid w:val="00005C6C"/>
    <w:rsid w:val="00006773"/>
    <w:rsid w:val="000076FE"/>
    <w:rsid w:val="00010486"/>
    <w:rsid w:val="0001521E"/>
    <w:rsid w:val="00017704"/>
    <w:rsid w:val="00020096"/>
    <w:rsid w:val="00020734"/>
    <w:rsid w:val="00020FFF"/>
    <w:rsid w:val="00021A21"/>
    <w:rsid w:val="000231EC"/>
    <w:rsid w:val="000271BF"/>
    <w:rsid w:val="00030D16"/>
    <w:rsid w:val="00033049"/>
    <w:rsid w:val="00033BAE"/>
    <w:rsid w:val="00034259"/>
    <w:rsid w:val="0003435E"/>
    <w:rsid w:val="00035DA0"/>
    <w:rsid w:val="00037EA2"/>
    <w:rsid w:val="000405D0"/>
    <w:rsid w:val="0004105A"/>
    <w:rsid w:val="000415B5"/>
    <w:rsid w:val="00041AA6"/>
    <w:rsid w:val="00041F43"/>
    <w:rsid w:val="000424D1"/>
    <w:rsid w:val="0004319F"/>
    <w:rsid w:val="00043AB2"/>
    <w:rsid w:val="00043BA0"/>
    <w:rsid w:val="00044FF9"/>
    <w:rsid w:val="000454BA"/>
    <w:rsid w:val="000465D3"/>
    <w:rsid w:val="000467D0"/>
    <w:rsid w:val="00050F28"/>
    <w:rsid w:val="0005269D"/>
    <w:rsid w:val="00052A3A"/>
    <w:rsid w:val="00054D3D"/>
    <w:rsid w:val="00054E85"/>
    <w:rsid w:val="00055D82"/>
    <w:rsid w:val="000567E3"/>
    <w:rsid w:val="000569B9"/>
    <w:rsid w:val="00056DB4"/>
    <w:rsid w:val="000600AF"/>
    <w:rsid w:val="000620FB"/>
    <w:rsid w:val="000622D0"/>
    <w:rsid w:val="00062635"/>
    <w:rsid w:val="00063B76"/>
    <w:rsid w:val="00071214"/>
    <w:rsid w:val="00071AB9"/>
    <w:rsid w:val="000728DB"/>
    <w:rsid w:val="00072DB9"/>
    <w:rsid w:val="00073244"/>
    <w:rsid w:val="00073DBB"/>
    <w:rsid w:val="00073FDE"/>
    <w:rsid w:val="00074CBB"/>
    <w:rsid w:val="00074D8E"/>
    <w:rsid w:val="0007790A"/>
    <w:rsid w:val="000812C2"/>
    <w:rsid w:val="00083B58"/>
    <w:rsid w:val="0008710A"/>
    <w:rsid w:val="00087C50"/>
    <w:rsid w:val="000956AD"/>
    <w:rsid w:val="0009620A"/>
    <w:rsid w:val="000A0133"/>
    <w:rsid w:val="000A242D"/>
    <w:rsid w:val="000A3931"/>
    <w:rsid w:val="000A3BA7"/>
    <w:rsid w:val="000A4EC0"/>
    <w:rsid w:val="000A5073"/>
    <w:rsid w:val="000B066E"/>
    <w:rsid w:val="000B1DC0"/>
    <w:rsid w:val="000B2682"/>
    <w:rsid w:val="000B2B50"/>
    <w:rsid w:val="000B5E10"/>
    <w:rsid w:val="000B7E21"/>
    <w:rsid w:val="000C35E1"/>
    <w:rsid w:val="000C5506"/>
    <w:rsid w:val="000C58CE"/>
    <w:rsid w:val="000C63E1"/>
    <w:rsid w:val="000C6846"/>
    <w:rsid w:val="000C6F9D"/>
    <w:rsid w:val="000D0F80"/>
    <w:rsid w:val="000D21B5"/>
    <w:rsid w:val="000D2619"/>
    <w:rsid w:val="000D35CF"/>
    <w:rsid w:val="000D4549"/>
    <w:rsid w:val="000D477A"/>
    <w:rsid w:val="000D47FE"/>
    <w:rsid w:val="000D58DF"/>
    <w:rsid w:val="000D7490"/>
    <w:rsid w:val="000D7E78"/>
    <w:rsid w:val="000E1ACF"/>
    <w:rsid w:val="000E20F5"/>
    <w:rsid w:val="000E6B0A"/>
    <w:rsid w:val="000F1224"/>
    <w:rsid w:val="000F44DC"/>
    <w:rsid w:val="000F4CA1"/>
    <w:rsid w:val="000F711D"/>
    <w:rsid w:val="00100325"/>
    <w:rsid w:val="00100919"/>
    <w:rsid w:val="00104AD1"/>
    <w:rsid w:val="001056E1"/>
    <w:rsid w:val="00105AA0"/>
    <w:rsid w:val="00106977"/>
    <w:rsid w:val="00106D50"/>
    <w:rsid w:val="00107516"/>
    <w:rsid w:val="00110F8F"/>
    <w:rsid w:val="00111C3B"/>
    <w:rsid w:val="001120A0"/>
    <w:rsid w:val="0011254D"/>
    <w:rsid w:val="00112952"/>
    <w:rsid w:val="00113D19"/>
    <w:rsid w:val="001143C4"/>
    <w:rsid w:val="00123A31"/>
    <w:rsid w:val="00125049"/>
    <w:rsid w:val="001254C9"/>
    <w:rsid w:val="0012640B"/>
    <w:rsid w:val="00126658"/>
    <w:rsid w:val="001267C2"/>
    <w:rsid w:val="00126A3E"/>
    <w:rsid w:val="00131FAC"/>
    <w:rsid w:val="001360C3"/>
    <w:rsid w:val="0013697A"/>
    <w:rsid w:val="00137BCF"/>
    <w:rsid w:val="00137C35"/>
    <w:rsid w:val="00137EE7"/>
    <w:rsid w:val="0014083B"/>
    <w:rsid w:val="0014177E"/>
    <w:rsid w:val="00141831"/>
    <w:rsid w:val="00141BFE"/>
    <w:rsid w:val="00142A0E"/>
    <w:rsid w:val="001441CA"/>
    <w:rsid w:val="00144679"/>
    <w:rsid w:val="00150688"/>
    <w:rsid w:val="00156612"/>
    <w:rsid w:val="001573E8"/>
    <w:rsid w:val="00161253"/>
    <w:rsid w:val="00161AA2"/>
    <w:rsid w:val="00162AF2"/>
    <w:rsid w:val="00162E9C"/>
    <w:rsid w:val="00165379"/>
    <w:rsid w:val="001674AD"/>
    <w:rsid w:val="00174070"/>
    <w:rsid w:val="00174A56"/>
    <w:rsid w:val="00174B77"/>
    <w:rsid w:val="00174FB1"/>
    <w:rsid w:val="00175887"/>
    <w:rsid w:val="00175AD5"/>
    <w:rsid w:val="00176C00"/>
    <w:rsid w:val="00180235"/>
    <w:rsid w:val="00180FF3"/>
    <w:rsid w:val="001815F5"/>
    <w:rsid w:val="00182CA4"/>
    <w:rsid w:val="001833C0"/>
    <w:rsid w:val="00186B78"/>
    <w:rsid w:val="00193690"/>
    <w:rsid w:val="00194729"/>
    <w:rsid w:val="001966A6"/>
    <w:rsid w:val="00196E63"/>
    <w:rsid w:val="00197A94"/>
    <w:rsid w:val="001A1342"/>
    <w:rsid w:val="001A2638"/>
    <w:rsid w:val="001A6AEF"/>
    <w:rsid w:val="001B14B2"/>
    <w:rsid w:val="001B1A45"/>
    <w:rsid w:val="001B434C"/>
    <w:rsid w:val="001B4A2E"/>
    <w:rsid w:val="001B58E2"/>
    <w:rsid w:val="001B6090"/>
    <w:rsid w:val="001B696C"/>
    <w:rsid w:val="001B7D39"/>
    <w:rsid w:val="001C329A"/>
    <w:rsid w:val="001C3C28"/>
    <w:rsid w:val="001C4A61"/>
    <w:rsid w:val="001C4C40"/>
    <w:rsid w:val="001C4DC6"/>
    <w:rsid w:val="001C65FA"/>
    <w:rsid w:val="001D0DC6"/>
    <w:rsid w:val="001D716D"/>
    <w:rsid w:val="001D736D"/>
    <w:rsid w:val="001D76C4"/>
    <w:rsid w:val="001D7D54"/>
    <w:rsid w:val="001E3FDF"/>
    <w:rsid w:val="001E72DB"/>
    <w:rsid w:val="001F00E3"/>
    <w:rsid w:val="001F1981"/>
    <w:rsid w:val="001F2571"/>
    <w:rsid w:val="001F2E1D"/>
    <w:rsid w:val="001F34A9"/>
    <w:rsid w:val="001F78D1"/>
    <w:rsid w:val="001F7BC2"/>
    <w:rsid w:val="00201BBE"/>
    <w:rsid w:val="00201F77"/>
    <w:rsid w:val="002022BC"/>
    <w:rsid w:val="002034C5"/>
    <w:rsid w:val="002034D2"/>
    <w:rsid w:val="0020627B"/>
    <w:rsid w:val="00206283"/>
    <w:rsid w:val="00206D3D"/>
    <w:rsid w:val="00210584"/>
    <w:rsid w:val="00210770"/>
    <w:rsid w:val="00210A36"/>
    <w:rsid w:val="00210C04"/>
    <w:rsid w:val="00212E54"/>
    <w:rsid w:val="0021348C"/>
    <w:rsid w:val="00215A0D"/>
    <w:rsid w:val="00216572"/>
    <w:rsid w:val="00217D46"/>
    <w:rsid w:val="00222270"/>
    <w:rsid w:val="00223132"/>
    <w:rsid w:val="00223602"/>
    <w:rsid w:val="0022475E"/>
    <w:rsid w:val="00225DFA"/>
    <w:rsid w:val="00225F4B"/>
    <w:rsid w:val="00227224"/>
    <w:rsid w:val="00227D2E"/>
    <w:rsid w:val="002332EF"/>
    <w:rsid w:val="002339D9"/>
    <w:rsid w:val="00237E8D"/>
    <w:rsid w:val="00245800"/>
    <w:rsid w:val="00246990"/>
    <w:rsid w:val="00246B07"/>
    <w:rsid w:val="00246D12"/>
    <w:rsid w:val="00250B94"/>
    <w:rsid w:val="00250FA9"/>
    <w:rsid w:val="00251009"/>
    <w:rsid w:val="00251D11"/>
    <w:rsid w:val="00253BAA"/>
    <w:rsid w:val="00257AEA"/>
    <w:rsid w:val="002605AF"/>
    <w:rsid w:val="00262D99"/>
    <w:rsid w:val="00263441"/>
    <w:rsid w:val="00265128"/>
    <w:rsid w:val="00265AC0"/>
    <w:rsid w:val="00266539"/>
    <w:rsid w:val="002666F2"/>
    <w:rsid w:val="00266B05"/>
    <w:rsid w:val="00267452"/>
    <w:rsid w:val="002676E4"/>
    <w:rsid w:val="00267747"/>
    <w:rsid w:val="002705F3"/>
    <w:rsid w:val="00272857"/>
    <w:rsid w:val="00276A39"/>
    <w:rsid w:val="00277CF1"/>
    <w:rsid w:val="002814D7"/>
    <w:rsid w:val="00283A33"/>
    <w:rsid w:val="002856B2"/>
    <w:rsid w:val="00287D0F"/>
    <w:rsid w:val="00290315"/>
    <w:rsid w:val="00291C19"/>
    <w:rsid w:val="00293669"/>
    <w:rsid w:val="0029659A"/>
    <w:rsid w:val="00296EFF"/>
    <w:rsid w:val="002A205B"/>
    <w:rsid w:val="002A399C"/>
    <w:rsid w:val="002A590E"/>
    <w:rsid w:val="002A63BE"/>
    <w:rsid w:val="002A7AE2"/>
    <w:rsid w:val="002A7F7A"/>
    <w:rsid w:val="002B0ADB"/>
    <w:rsid w:val="002B0F6E"/>
    <w:rsid w:val="002B28E6"/>
    <w:rsid w:val="002B7322"/>
    <w:rsid w:val="002B7475"/>
    <w:rsid w:val="002C140A"/>
    <w:rsid w:val="002C14B0"/>
    <w:rsid w:val="002C1A87"/>
    <w:rsid w:val="002C214F"/>
    <w:rsid w:val="002C3A1C"/>
    <w:rsid w:val="002C42E2"/>
    <w:rsid w:val="002C4E75"/>
    <w:rsid w:val="002C5774"/>
    <w:rsid w:val="002C7D55"/>
    <w:rsid w:val="002C7F3B"/>
    <w:rsid w:val="002D19AF"/>
    <w:rsid w:val="002D2F6B"/>
    <w:rsid w:val="002D58A0"/>
    <w:rsid w:val="002D6ABC"/>
    <w:rsid w:val="002D72C8"/>
    <w:rsid w:val="002D72CF"/>
    <w:rsid w:val="002D7611"/>
    <w:rsid w:val="002E015D"/>
    <w:rsid w:val="002E0466"/>
    <w:rsid w:val="002E0A51"/>
    <w:rsid w:val="002E0A5D"/>
    <w:rsid w:val="002E18F6"/>
    <w:rsid w:val="002E24A9"/>
    <w:rsid w:val="002E4C4F"/>
    <w:rsid w:val="002E658C"/>
    <w:rsid w:val="002F144E"/>
    <w:rsid w:val="002F1A8D"/>
    <w:rsid w:val="002F1E4E"/>
    <w:rsid w:val="002F3085"/>
    <w:rsid w:val="002F4EC0"/>
    <w:rsid w:val="002F61E9"/>
    <w:rsid w:val="002F740E"/>
    <w:rsid w:val="0030109D"/>
    <w:rsid w:val="00301A45"/>
    <w:rsid w:val="003051AA"/>
    <w:rsid w:val="00306387"/>
    <w:rsid w:val="00307A15"/>
    <w:rsid w:val="00307D39"/>
    <w:rsid w:val="00310B1E"/>
    <w:rsid w:val="00315757"/>
    <w:rsid w:val="00315A22"/>
    <w:rsid w:val="00317AA0"/>
    <w:rsid w:val="00317F72"/>
    <w:rsid w:val="003203F6"/>
    <w:rsid w:val="003225F4"/>
    <w:rsid w:val="0032317E"/>
    <w:rsid w:val="00324B1D"/>
    <w:rsid w:val="00325FB6"/>
    <w:rsid w:val="0033137D"/>
    <w:rsid w:val="00331380"/>
    <w:rsid w:val="00333EFA"/>
    <w:rsid w:val="003342D5"/>
    <w:rsid w:val="003378E4"/>
    <w:rsid w:val="00341E10"/>
    <w:rsid w:val="003426FB"/>
    <w:rsid w:val="003427E7"/>
    <w:rsid w:val="00343FDB"/>
    <w:rsid w:val="00344E56"/>
    <w:rsid w:val="00345E40"/>
    <w:rsid w:val="003516CF"/>
    <w:rsid w:val="00355733"/>
    <w:rsid w:val="0035616F"/>
    <w:rsid w:val="00357EDF"/>
    <w:rsid w:val="0036526F"/>
    <w:rsid w:val="00365BEB"/>
    <w:rsid w:val="00370A5E"/>
    <w:rsid w:val="00371432"/>
    <w:rsid w:val="003726C8"/>
    <w:rsid w:val="00373248"/>
    <w:rsid w:val="00373EA9"/>
    <w:rsid w:val="00374C28"/>
    <w:rsid w:val="003776F9"/>
    <w:rsid w:val="003825D6"/>
    <w:rsid w:val="00382B7A"/>
    <w:rsid w:val="0038566E"/>
    <w:rsid w:val="00385B55"/>
    <w:rsid w:val="00387239"/>
    <w:rsid w:val="0038760F"/>
    <w:rsid w:val="00387F67"/>
    <w:rsid w:val="003904FC"/>
    <w:rsid w:val="00390D25"/>
    <w:rsid w:val="00391896"/>
    <w:rsid w:val="00395F30"/>
    <w:rsid w:val="0039791D"/>
    <w:rsid w:val="003A04EB"/>
    <w:rsid w:val="003A1898"/>
    <w:rsid w:val="003A2ABA"/>
    <w:rsid w:val="003A3566"/>
    <w:rsid w:val="003A363A"/>
    <w:rsid w:val="003A3EE7"/>
    <w:rsid w:val="003A4804"/>
    <w:rsid w:val="003A65E2"/>
    <w:rsid w:val="003A6A3A"/>
    <w:rsid w:val="003A7C0E"/>
    <w:rsid w:val="003B4C3D"/>
    <w:rsid w:val="003B5516"/>
    <w:rsid w:val="003B68CA"/>
    <w:rsid w:val="003C1780"/>
    <w:rsid w:val="003C5A87"/>
    <w:rsid w:val="003C732F"/>
    <w:rsid w:val="003C760A"/>
    <w:rsid w:val="003D101E"/>
    <w:rsid w:val="003D118A"/>
    <w:rsid w:val="003D1B2D"/>
    <w:rsid w:val="003D2502"/>
    <w:rsid w:val="003D32C7"/>
    <w:rsid w:val="003D3D26"/>
    <w:rsid w:val="003D4101"/>
    <w:rsid w:val="003E0170"/>
    <w:rsid w:val="003E1A69"/>
    <w:rsid w:val="003E1FCC"/>
    <w:rsid w:val="003E21DF"/>
    <w:rsid w:val="003E5502"/>
    <w:rsid w:val="003F03C2"/>
    <w:rsid w:val="003F4330"/>
    <w:rsid w:val="003F4754"/>
    <w:rsid w:val="003F5F0D"/>
    <w:rsid w:val="003F6130"/>
    <w:rsid w:val="003F7FE2"/>
    <w:rsid w:val="004027C3"/>
    <w:rsid w:val="004052D1"/>
    <w:rsid w:val="004071C6"/>
    <w:rsid w:val="0041078E"/>
    <w:rsid w:val="00411A77"/>
    <w:rsid w:val="00411C26"/>
    <w:rsid w:val="00411DDB"/>
    <w:rsid w:val="004123B0"/>
    <w:rsid w:val="00413B20"/>
    <w:rsid w:val="004146A2"/>
    <w:rsid w:val="00414C03"/>
    <w:rsid w:val="00414FB2"/>
    <w:rsid w:val="00415754"/>
    <w:rsid w:val="00415B8A"/>
    <w:rsid w:val="00416A01"/>
    <w:rsid w:val="00416D50"/>
    <w:rsid w:val="00416F13"/>
    <w:rsid w:val="00420744"/>
    <w:rsid w:val="00422040"/>
    <w:rsid w:val="0042499D"/>
    <w:rsid w:val="00425E5B"/>
    <w:rsid w:val="00426AB6"/>
    <w:rsid w:val="00431C05"/>
    <w:rsid w:val="0043288D"/>
    <w:rsid w:val="00434E5D"/>
    <w:rsid w:val="00440717"/>
    <w:rsid w:val="004408E0"/>
    <w:rsid w:val="00444C4D"/>
    <w:rsid w:val="00446332"/>
    <w:rsid w:val="00446E31"/>
    <w:rsid w:val="0045120B"/>
    <w:rsid w:val="0045530C"/>
    <w:rsid w:val="00456BFD"/>
    <w:rsid w:val="00456CCF"/>
    <w:rsid w:val="00460062"/>
    <w:rsid w:val="00461F32"/>
    <w:rsid w:val="00462F9F"/>
    <w:rsid w:val="004638C6"/>
    <w:rsid w:val="004658FF"/>
    <w:rsid w:val="00466DBF"/>
    <w:rsid w:val="00466E79"/>
    <w:rsid w:val="004677A4"/>
    <w:rsid w:val="00474A0A"/>
    <w:rsid w:val="0047785A"/>
    <w:rsid w:val="00480737"/>
    <w:rsid w:val="00480E84"/>
    <w:rsid w:val="00481A88"/>
    <w:rsid w:val="00481B1B"/>
    <w:rsid w:val="0048218D"/>
    <w:rsid w:val="0048219D"/>
    <w:rsid w:val="00492CCA"/>
    <w:rsid w:val="00492D81"/>
    <w:rsid w:val="004A0A95"/>
    <w:rsid w:val="004A2A59"/>
    <w:rsid w:val="004A4881"/>
    <w:rsid w:val="004A6DE2"/>
    <w:rsid w:val="004A7178"/>
    <w:rsid w:val="004A7D57"/>
    <w:rsid w:val="004B24C6"/>
    <w:rsid w:val="004B28ED"/>
    <w:rsid w:val="004B3E6A"/>
    <w:rsid w:val="004B6736"/>
    <w:rsid w:val="004C0148"/>
    <w:rsid w:val="004C0819"/>
    <w:rsid w:val="004C1EBD"/>
    <w:rsid w:val="004C1EFA"/>
    <w:rsid w:val="004C2A86"/>
    <w:rsid w:val="004C524D"/>
    <w:rsid w:val="004D0427"/>
    <w:rsid w:val="004D0F2B"/>
    <w:rsid w:val="004D3258"/>
    <w:rsid w:val="004D35E4"/>
    <w:rsid w:val="004D542B"/>
    <w:rsid w:val="004D5B6D"/>
    <w:rsid w:val="004D6E4D"/>
    <w:rsid w:val="004E07A8"/>
    <w:rsid w:val="004E32F5"/>
    <w:rsid w:val="004E34F1"/>
    <w:rsid w:val="004E3B0D"/>
    <w:rsid w:val="004E5C99"/>
    <w:rsid w:val="004F06A2"/>
    <w:rsid w:val="004F0F97"/>
    <w:rsid w:val="004F337F"/>
    <w:rsid w:val="004F37CE"/>
    <w:rsid w:val="00500718"/>
    <w:rsid w:val="005031A9"/>
    <w:rsid w:val="00503389"/>
    <w:rsid w:val="00520156"/>
    <w:rsid w:val="005209ED"/>
    <w:rsid w:val="00521256"/>
    <w:rsid w:val="00526B49"/>
    <w:rsid w:val="00531727"/>
    <w:rsid w:val="00531DD8"/>
    <w:rsid w:val="00533B4F"/>
    <w:rsid w:val="005425F1"/>
    <w:rsid w:val="0054391D"/>
    <w:rsid w:val="00544BE1"/>
    <w:rsid w:val="00546AF9"/>
    <w:rsid w:val="005520B5"/>
    <w:rsid w:val="00552D1E"/>
    <w:rsid w:val="005550C0"/>
    <w:rsid w:val="00555FA4"/>
    <w:rsid w:val="00556C0F"/>
    <w:rsid w:val="00561C08"/>
    <w:rsid w:val="0056449D"/>
    <w:rsid w:val="0056635B"/>
    <w:rsid w:val="0056777B"/>
    <w:rsid w:val="00572CAF"/>
    <w:rsid w:val="00573028"/>
    <w:rsid w:val="0057438A"/>
    <w:rsid w:val="00575993"/>
    <w:rsid w:val="005836C6"/>
    <w:rsid w:val="0058697D"/>
    <w:rsid w:val="00590759"/>
    <w:rsid w:val="00594104"/>
    <w:rsid w:val="00596A33"/>
    <w:rsid w:val="0059719A"/>
    <w:rsid w:val="005A3690"/>
    <w:rsid w:val="005A3A85"/>
    <w:rsid w:val="005A4ED2"/>
    <w:rsid w:val="005A57D5"/>
    <w:rsid w:val="005B117A"/>
    <w:rsid w:val="005B1478"/>
    <w:rsid w:val="005B1E0C"/>
    <w:rsid w:val="005B367B"/>
    <w:rsid w:val="005B3B8B"/>
    <w:rsid w:val="005B42C7"/>
    <w:rsid w:val="005B77C3"/>
    <w:rsid w:val="005B7AA8"/>
    <w:rsid w:val="005B7C0A"/>
    <w:rsid w:val="005C14B4"/>
    <w:rsid w:val="005C1FB4"/>
    <w:rsid w:val="005C3E61"/>
    <w:rsid w:val="005C40E1"/>
    <w:rsid w:val="005D03AE"/>
    <w:rsid w:val="005D3581"/>
    <w:rsid w:val="005D53EB"/>
    <w:rsid w:val="005E0B99"/>
    <w:rsid w:val="005E0C62"/>
    <w:rsid w:val="005E2A8E"/>
    <w:rsid w:val="005E4E9A"/>
    <w:rsid w:val="005E6925"/>
    <w:rsid w:val="005F14FF"/>
    <w:rsid w:val="005F3F02"/>
    <w:rsid w:val="005F4488"/>
    <w:rsid w:val="005F6058"/>
    <w:rsid w:val="005F64A5"/>
    <w:rsid w:val="005F6845"/>
    <w:rsid w:val="005F6D19"/>
    <w:rsid w:val="005F7A6D"/>
    <w:rsid w:val="00600456"/>
    <w:rsid w:val="00602A7D"/>
    <w:rsid w:val="00602CA0"/>
    <w:rsid w:val="00602CA8"/>
    <w:rsid w:val="00603E5F"/>
    <w:rsid w:val="00603EA5"/>
    <w:rsid w:val="00606BD5"/>
    <w:rsid w:val="00606C70"/>
    <w:rsid w:val="00607F8A"/>
    <w:rsid w:val="0061122B"/>
    <w:rsid w:val="006119E7"/>
    <w:rsid w:val="006127F5"/>
    <w:rsid w:val="00620295"/>
    <w:rsid w:val="00627148"/>
    <w:rsid w:val="0062761A"/>
    <w:rsid w:val="00631093"/>
    <w:rsid w:val="00631B0E"/>
    <w:rsid w:val="006352C3"/>
    <w:rsid w:val="00635998"/>
    <w:rsid w:val="00635A56"/>
    <w:rsid w:val="00636A55"/>
    <w:rsid w:val="00641C02"/>
    <w:rsid w:val="00643BC7"/>
    <w:rsid w:val="006442F0"/>
    <w:rsid w:val="00645CB1"/>
    <w:rsid w:val="006461A4"/>
    <w:rsid w:val="00646302"/>
    <w:rsid w:val="00650133"/>
    <w:rsid w:val="00655006"/>
    <w:rsid w:val="00655341"/>
    <w:rsid w:val="006568C9"/>
    <w:rsid w:val="00664EDC"/>
    <w:rsid w:val="00671336"/>
    <w:rsid w:val="00671FC7"/>
    <w:rsid w:val="006733F0"/>
    <w:rsid w:val="0067744D"/>
    <w:rsid w:val="00677CA7"/>
    <w:rsid w:val="006828B9"/>
    <w:rsid w:val="00683559"/>
    <w:rsid w:val="00683841"/>
    <w:rsid w:val="00686D73"/>
    <w:rsid w:val="006875D0"/>
    <w:rsid w:val="00690197"/>
    <w:rsid w:val="00690F4A"/>
    <w:rsid w:val="00691605"/>
    <w:rsid w:val="00692724"/>
    <w:rsid w:val="00693518"/>
    <w:rsid w:val="00693BBB"/>
    <w:rsid w:val="006944CD"/>
    <w:rsid w:val="00695367"/>
    <w:rsid w:val="006A1AED"/>
    <w:rsid w:val="006A1DD5"/>
    <w:rsid w:val="006A2726"/>
    <w:rsid w:val="006A347F"/>
    <w:rsid w:val="006A422E"/>
    <w:rsid w:val="006A7BD0"/>
    <w:rsid w:val="006A7C1A"/>
    <w:rsid w:val="006A7C2E"/>
    <w:rsid w:val="006B0D12"/>
    <w:rsid w:val="006B4A26"/>
    <w:rsid w:val="006B4B13"/>
    <w:rsid w:val="006B5D5E"/>
    <w:rsid w:val="006B6E7C"/>
    <w:rsid w:val="006C1816"/>
    <w:rsid w:val="006C192D"/>
    <w:rsid w:val="006C193E"/>
    <w:rsid w:val="006C29CB"/>
    <w:rsid w:val="006C2EC6"/>
    <w:rsid w:val="006C36C3"/>
    <w:rsid w:val="006C46E0"/>
    <w:rsid w:val="006C493D"/>
    <w:rsid w:val="006C6A60"/>
    <w:rsid w:val="006C7DA1"/>
    <w:rsid w:val="006D254D"/>
    <w:rsid w:val="006D5C12"/>
    <w:rsid w:val="006D6794"/>
    <w:rsid w:val="006E01D1"/>
    <w:rsid w:val="006E3A20"/>
    <w:rsid w:val="006E3EF0"/>
    <w:rsid w:val="006E4512"/>
    <w:rsid w:val="006E6825"/>
    <w:rsid w:val="006F12A1"/>
    <w:rsid w:val="006F227C"/>
    <w:rsid w:val="006F3621"/>
    <w:rsid w:val="006F5D84"/>
    <w:rsid w:val="006F6422"/>
    <w:rsid w:val="006F7C06"/>
    <w:rsid w:val="007037A5"/>
    <w:rsid w:val="007044DC"/>
    <w:rsid w:val="00705BAE"/>
    <w:rsid w:val="007075C2"/>
    <w:rsid w:val="007110E0"/>
    <w:rsid w:val="0071225F"/>
    <w:rsid w:val="0071251D"/>
    <w:rsid w:val="00712D19"/>
    <w:rsid w:val="007130E4"/>
    <w:rsid w:val="0071417F"/>
    <w:rsid w:val="007146B8"/>
    <w:rsid w:val="0072037A"/>
    <w:rsid w:val="0072074E"/>
    <w:rsid w:val="00722B1C"/>
    <w:rsid w:val="00723991"/>
    <w:rsid w:val="00724929"/>
    <w:rsid w:val="00724B11"/>
    <w:rsid w:val="00726C12"/>
    <w:rsid w:val="00726CF1"/>
    <w:rsid w:val="00727B86"/>
    <w:rsid w:val="00731447"/>
    <w:rsid w:val="00731667"/>
    <w:rsid w:val="00732BA4"/>
    <w:rsid w:val="007344C9"/>
    <w:rsid w:val="00735FB4"/>
    <w:rsid w:val="00736789"/>
    <w:rsid w:val="00736BFC"/>
    <w:rsid w:val="007372D1"/>
    <w:rsid w:val="00737F62"/>
    <w:rsid w:val="007408C5"/>
    <w:rsid w:val="007412C1"/>
    <w:rsid w:val="00741C6B"/>
    <w:rsid w:val="007438FE"/>
    <w:rsid w:val="00743FF9"/>
    <w:rsid w:val="0074493F"/>
    <w:rsid w:val="007458A0"/>
    <w:rsid w:val="00746863"/>
    <w:rsid w:val="00750DA5"/>
    <w:rsid w:val="00751D19"/>
    <w:rsid w:val="00754014"/>
    <w:rsid w:val="007551C7"/>
    <w:rsid w:val="00760233"/>
    <w:rsid w:val="007616B5"/>
    <w:rsid w:val="00767D53"/>
    <w:rsid w:val="0077066C"/>
    <w:rsid w:val="00774530"/>
    <w:rsid w:val="00776106"/>
    <w:rsid w:val="007801C2"/>
    <w:rsid w:val="007805E0"/>
    <w:rsid w:val="007809BE"/>
    <w:rsid w:val="00780E4C"/>
    <w:rsid w:val="0078117A"/>
    <w:rsid w:val="007871E7"/>
    <w:rsid w:val="00791421"/>
    <w:rsid w:val="00792DB8"/>
    <w:rsid w:val="00792E24"/>
    <w:rsid w:val="007965AA"/>
    <w:rsid w:val="0079672B"/>
    <w:rsid w:val="00796B8E"/>
    <w:rsid w:val="007A1CA1"/>
    <w:rsid w:val="007A202D"/>
    <w:rsid w:val="007A341E"/>
    <w:rsid w:val="007A3C91"/>
    <w:rsid w:val="007A5431"/>
    <w:rsid w:val="007A5853"/>
    <w:rsid w:val="007A5D0B"/>
    <w:rsid w:val="007A6DCC"/>
    <w:rsid w:val="007B05F1"/>
    <w:rsid w:val="007B2C7E"/>
    <w:rsid w:val="007B3064"/>
    <w:rsid w:val="007B3313"/>
    <w:rsid w:val="007B513C"/>
    <w:rsid w:val="007B535D"/>
    <w:rsid w:val="007B5682"/>
    <w:rsid w:val="007B667C"/>
    <w:rsid w:val="007B7BD8"/>
    <w:rsid w:val="007C0C0D"/>
    <w:rsid w:val="007C1295"/>
    <w:rsid w:val="007C2108"/>
    <w:rsid w:val="007C304A"/>
    <w:rsid w:val="007C6712"/>
    <w:rsid w:val="007C70E1"/>
    <w:rsid w:val="007D00FC"/>
    <w:rsid w:val="007D0F0C"/>
    <w:rsid w:val="007D2DF4"/>
    <w:rsid w:val="007D49F6"/>
    <w:rsid w:val="007E02D0"/>
    <w:rsid w:val="007E094D"/>
    <w:rsid w:val="007E0FE8"/>
    <w:rsid w:val="007E2D1F"/>
    <w:rsid w:val="007E3496"/>
    <w:rsid w:val="007F0EE0"/>
    <w:rsid w:val="007F35DB"/>
    <w:rsid w:val="007F38BB"/>
    <w:rsid w:val="007F4BEE"/>
    <w:rsid w:val="008017E8"/>
    <w:rsid w:val="00803CAC"/>
    <w:rsid w:val="0080467C"/>
    <w:rsid w:val="00805271"/>
    <w:rsid w:val="00807B39"/>
    <w:rsid w:val="00807DBB"/>
    <w:rsid w:val="00810AF3"/>
    <w:rsid w:val="0081154A"/>
    <w:rsid w:val="00811A38"/>
    <w:rsid w:val="00812FCB"/>
    <w:rsid w:val="00813169"/>
    <w:rsid w:val="008135CD"/>
    <w:rsid w:val="0081367F"/>
    <w:rsid w:val="008157C1"/>
    <w:rsid w:val="00816708"/>
    <w:rsid w:val="00821338"/>
    <w:rsid w:val="0082335B"/>
    <w:rsid w:val="00823A08"/>
    <w:rsid w:val="0082531F"/>
    <w:rsid w:val="00825B73"/>
    <w:rsid w:val="00826B91"/>
    <w:rsid w:val="00832C9C"/>
    <w:rsid w:val="00833196"/>
    <w:rsid w:val="0083615E"/>
    <w:rsid w:val="00836A56"/>
    <w:rsid w:val="0083715D"/>
    <w:rsid w:val="008374D6"/>
    <w:rsid w:val="008401AD"/>
    <w:rsid w:val="008410D9"/>
    <w:rsid w:val="00844137"/>
    <w:rsid w:val="00844D49"/>
    <w:rsid w:val="00844E0E"/>
    <w:rsid w:val="00847FD7"/>
    <w:rsid w:val="0085229F"/>
    <w:rsid w:val="008523C7"/>
    <w:rsid w:val="00852945"/>
    <w:rsid w:val="00852BDB"/>
    <w:rsid w:val="008544AA"/>
    <w:rsid w:val="008544D0"/>
    <w:rsid w:val="00854706"/>
    <w:rsid w:val="00855FDB"/>
    <w:rsid w:val="0085601C"/>
    <w:rsid w:val="00857209"/>
    <w:rsid w:val="0086012D"/>
    <w:rsid w:val="00860E09"/>
    <w:rsid w:val="00865486"/>
    <w:rsid w:val="00866722"/>
    <w:rsid w:val="00866B64"/>
    <w:rsid w:val="00867E6B"/>
    <w:rsid w:val="0087080B"/>
    <w:rsid w:val="008708B9"/>
    <w:rsid w:val="00870B53"/>
    <w:rsid w:val="00874133"/>
    <w:rsid w:val="00875CF0"/>
    <w:rsid w:val="008762D0"/>
    <w:rsid w:val="008764CC"/>
    <w:rsid w:val="00876BAC"/>
    <w:rsid w:val="00876BE0"/>
    <w:rsid w:val="00882B4B"/>
    <w:rsid w:val="00882BE4"/>
    <w:rsid w:val="00883074"/>
    <w:rsid w:val="00884D42"/>
    <w:rsid w:val="008967C5"/>
    <w:rsid w:val="008A6131"/>
    <w:rsid w:val="008A62EF"/>
    <w:rsid w:val="008A698E"/>
    <w:rsid w:val="008A7DC0"/>
    <w:rsid w:val="008A7E6E"/>
    <w:rsid w:val="008B12EA"/>
    <w:rsid w:val="008B3C92"/>
    <w:rsid w:val="008B5787"/>
    <w:rsid w:val="008B7EB2"/>
    <w:rsid w:val="008C6FF1"/>
    <w:rsid w:val="008C76CD"/>
    <w:rsid w:val="008D25F4"/>
    <w:rsid w:val="008D2F58"/>
    <w:rsid w:val="008D3D05"/>
    <w:rsid w:val="008D4D09"/>
    <w:rsid w:val="008D5957"/>
    <w:rsid w:val="008D6EEF"/>
    <w:rsid w:val="008E0FD0"/>
    <w:rsid w:val="008E242B"/>
    <w:rsid w:val="008E2609"/>
    <w:rsid w:val="008E50F1"/>
    <w:rsid w:val="008E74C4"/>
    <w:rsid w:val="008E7BB2"/>
    <w:rsid w:val="008F2B3C"/>
    <w:rsid w:val="008F3BA6"/>
    <w:rsid w:val="008F5EDD"/>
    <w:rsid w:val="008F6687"/>
    <w:rsid w:val="008F769A"/>
    <w:rsid w:val="00900546"/>
    <w:rsid w:val="00902829"/>
    <w:rsid w:val="00903179"/>
    <w:rsid w:val="00903BF6"/>
    <w:rsid w:val="009045A6"/>
    <w:rsid w:val="00906051"/>
    <w:rsid w:val="009070DF"/>
    <w:rsid w:val="00910C35"/>
    <w:rsid w:val="00912B2F"/>
    <w:rsid w:val="00914B81"/>
    <w:rsid w:val="00915747"/>
    <w:rsid w:val="00915A99"/>
    <w:rsid w:val="0091679A"/>
    <w:rsid w:val="00917A97"/>
    <w:rsid w:val="00920697"/>
    <w:rsid w:val="00920D4A"/>
    <w:rsid w:val="009230AD"/>
    <w:rsid w:val="00925869"/>
    <w:rsid w:val="00927617"/>
    <w:rsid w:val="00931530"/>
    <w:rsid w:val="00932447"/>
    <w:rsid w:val="00933F2D"/>
    <w:rsid w:val="00935988"/>
    <w:rsid w:val="009365C4"/>
    <w:rsid w:val="0094089E"/>
    <w:rsid w:val="00940D20"/>
    <w:rsid w:val="0094280F"/>
    <w:rsid w:val="009430EB"/>
    <w:rsid w:val="00943EF5"/>
    <w:rsid w:val="00944E07"/>
    <w:rsid w:val="009468A1"/>
    <w:rsid w:val="00950313"/>
    <w:rsid w:val="009504DA"/>
    <w:rsid w:val="00953938"/>
    <w:rsid w:val="00955035"/>
    <w:rsid w:val="009557ED"/>
    <w:rsid w:val="009561E1"/>
    <w:rsid w:val="00957933"/>
    <w:rsid w:val="00964CE7"/>
    <w:rsid w:val="00965199"/>
    <w:rsid w:val="009710C9"/>
    <w:rsid w:val="009732CB"/>
    <w:rsid w:val="00973BCC"/>
    <w:rsid w:val="009748B8"/>
    <w:rsid w:val="0097524E"/>
    <w:rsid w:val="00977550"/>
    <w:rsid w:val="00981E0F"/>
    <w:rsid w:val="00982082"/>
    <w:rsid w:val="009827E5"/>
    <w:rsid w:val="009832AA"/>
    <w:rsid w:val="00985EDE"/>
    <w:rsid w:val="00986088"/>
    <w:rsid w:val="00987F4C"/>
    <w:rsid w:val="00992591"/>
    <w:rsid w:val="00994488"/>
    <w:rsid w:val="009959E9"/>
    <w:rsid w:val="009978C7"/>
    <w:rsid w:val="009A0D7F"/>
    <w:rsid w:val="009A1B57"/>
    <w:rsid w:val="009A47CD"/>
    <w:rsid w:val="009A5DD1"/>
    <w:rsid w:val="009A7BA8"/>
    <w:rsid w:val="009B1867"/>
    <w:rsid w:val="009B29C7"/>
    <w:rsid w:val="009B5CE0"/>
    <w:rsid w:val="009B70A0"/>
    <w:rsid w:val="009C0752"/>
    <w:rsid w:val="009C0A82"/>
    <w:rsid w:val="009C25DA"/>
    <w:rsid w:val="009C2B5D"/>
    <w:rsid w:val="009C346D"/>
    <w:rsid w:val="009C485B"/>
    <w:rsid w:val="009C4B4A"/>
    <w:rsid w:val="009C52A8"/>
    <w:rsid w:val="009D4AD7"/>
    <w:rsid w:val="009D60AD"/>
    <w:rsid w:val="009E21AF"/>
    <w:rsid w:val="009E3CBD"/>
    <w:rsid w:val="009E4948"/>
    <w:rsid w:val="009E555A"/>
    <w:rsid w:val="009E72F0"/>
    <w:rsid w:val="009F186F"/>
    <w:rsid w:val="009F1FBE"/>
    <w:rsid w:val="009F5C9A"/>
    <w:rsid w:val="00A020E2"/>
    <w:rsid w:val="00A02BCB"/>
    <w:rsid w:val="00A037B5"/>
    <w:rsid w:val="00A06AC3"/>
    <w:rsid w:val="00A07FD9"/>
    <w:rsid w:val="00A111A7"/>
    <w:rsid w:val="00A11E06"/>
    <w:rsid w:val="00A12BB3"/>
    <w:rsid w:val="00A12C9D"/>
    <w:rsid w:val="00A13359"/>
    <w:rsid w:val="00A200DB"/>
    <w:rsid w:val="00A20E8C"/>
    <w:rsid w:val="00A21856"/>
    <w:rsid w:val="00A25719"/>
    <w:rsid w:val="00A27007"/>
    <w:rsid w:val="00A30AD0"/>
    <w:rsid w:val="00A34F82"/>
    <w:rsid w:val="00A357D0"/>
    <w:rsid w:val="00A36D6A"/>
    <w:rsid w:val="00A42FC1"/>
    <w:rsid w:val="00A4470D"/>
    <w:rsid w:val="00A45355"/>
    <w:rsid w:val="00A506FA"/>
    <w:rsid w:val="00A50BF9"/>
    <w:rsid w:val="00A526BB"/>
    <w:rsid w:val="00A52C87"/>
    <w:rsid w:val="00A52E27"/>
    <w:rsid w:val="00A53F29"/>
    <w:rsid w:val="00A55315"/>
    <w:rsid w:val="00A55E7A"/>
    <w:rsid w:val="00A56903"/>
    <w:rsid w:val="00A60AFC"/>
    <w:rsid w:val="00A61748"/>
    <w:rsid w:val="00A61797"/>
    <w:rsid w:val="00A63F85"/>
    <w:rsid w:val="00A641B2"/>
    <w:rsid w:val="00A64A39"/>
    <w:rsid w:val="00A66634"/>
    <w:rsid w:val="00A725D7"/>
    <w:rsid w:val="00A72CA4"/>
    <w:rsid w:val="00A73224"/>
    <w:rsid w:val="00A736C1"/>
    <w:rsid w:val="00A752B9"/>
    <w:rsid w:val="00A77A74"/>
    <w:rsid w:val="00A823F4"/>
    <w:rsid w:val="00A825F8"/>
    <w:rsid w:val="00A83BDA"/>
    <w:rsid w:val="00A85C3F"/>
    <w:rsid w:val="00A86FAC"/>
    <w:rsid w:val="00A876C7"/>
    <w:rsid w:val="00A87BE8"/>
    <w:rsid w:val="00A90ACD"/>
    <w:rsid w:val="00A9308C"/>
    <w:rsid w:val="00A93955"/>
    <w:rsid w:val="00A93CCA"/>
    <w:rsid w:val="00A97B39"/>
    <w:rsid w:val="00AA112D"/>
    <w:rsid w:val="00AA53A3"/>
    <w:rsid w:val="00AA6176"/>
    <w:rsid w:val="00AA7522"/>
    <w:rsid w:val="00AB0827"/>
    <w:rsid w:val="00AB1019"/>
    <w:rsid w:val="00AB1BD6"/>
    <w:rsid w:val="00AB20AD"/>
    <w:rsid w:val="00AB25D6"/>
    <w:rsid w:val="00AB28DA"/>
    <w:rsid w:val="00AB3427"/>
    <w:rsid w:val="00AB4384"/>
    <w:rsid w:val="00AB5ED0"/>
    <w:rsid w:val="00AC151E"/>
    <w:rsid w:val="00AC30D4"/>
    <w:rsid w:val="00AC696D"/>
    <w:rsid w:val="00AC7409"/>
    <w:rsid w:val="00AC7754"/>
    <w:rsid w:val="00AD154C"/>
    <w:rsid w:val="00AD29AC"/>
    <w:rsid w:val="00AD3256"/>
    <w:rsid w:val="00AD3646"/>
    <w:rsid w:val="00AD4429"/>
    <w:rsid w:val="00AD51BA"/>
    <w:rsid w:val="00AD7B60"/>
    <w:rsid w:val="00AE10FC"/>
    <w:rsid w:val="00AE4753"/>
    <w:rsid w:val="00AE5235"/>
    <w:rsid w:val="00AE567E"/>
    <w:rsid w:val="00AF059B"/>
    <w:rsid w:val="00AF17D6"/>
    <w:rsid w:val="00AF21D8"/>
    <w:rsid w:val="00AF2458"/>
    <w:rsid w:val="00AF2DB0"/>
    <w:rsid w:val="00AF3179"/>
    <w:rsid w:val="00AF350D"/>
    <w:rsid w:val="00AF6028"/>
    <w:rsid w:val="00AF732A"/>
    <w:rsid w:val="00B01022"/>
    <w:rsid w:val="00B0153A"/>
    <w:rsid w:val="00B01DA4"/>
    <w:rsid w:val="00B03C06"/>
    <w:rsid w:val="00B05AA1"/>
    <w:rsid w:val="00B06E1B"/>
    <w:rsid w:val="00B11F10"/>
    <w:rsid w:val="00B14559"/>
    <w:rsid w:val="00B14C71"/>
    <w:rsid w:val="00B14DE0"/>
    <w:rsid w:val="00B15CF2"/>
    <w:rsid w:val="00B16A9D"/>
    <w:rsid w:val="00B1765A"/>
    <w:rsid w:val="00B225B7"/>
    <w:rsid w:val="00B22B20"/>
    <w:rsid w:val="00B23B65"/>
    <w:rsid w:val="00B2424D"/>
    <w:rsid w:val="00B303D8"/>
    <w:rsid w:val="00B30CD7"/>
    <w:rsid w:val="00B31F55"/>
    <w:rsid w:val="00B32965"/>
    <w:rsid w:val="00B32CE9"/>
    <w:rsid w:val="00B33051"/>
    <w:rsid w:val="00B332C2"/>
    <w:rsid w:val="00B34969"/>
    <w:rsid w:val="00B3654B"/>
    <w:rsid w:val="00B375B9"/>
    <w:rsid w:val="00B419A0"/>
    <w:rsid w:val="00B452B3"/>
    <w:rsid w:val="00B45F0A"/>
    <w:rsid w:val="00B460BC"/>
    <w:rsid w:val="00B47916"/>
    <w:rsid w:val="00B5108B"/>
    <w:rsid w:val="00B532E3"/>
    <w:rsid w:val="00B5386B"/>
    <w:rsid w:val="00B538EA"/>
    <w:rsid w:val="00B53D02"/>
    <w:rsid w:val="00B54134"/>
    <w:rsid w:val="00B544CB"/>
    <w:rsid w:val="00B54BE6"/>
    <w:rsid w:val="00B56719"/>
    <w:rsid w:val="00B5774C"/>
    <w:rsid w:val="00B57A22"/>
    <w:rsid w:val="00B63580"/>
    <w:rsid w:val="00B635B1"/>
    <w:rsid w:val="00B63815"/>
    <w:rsid w:val="00B63B21"/>
    <w:rsid w:val="00B64678"/>
    <w:rsid w:val="00B646CE"/>
    <w:rsid w:val="00B66367"/>
    <w:rsid w:val="00B66AA3"/>
    <w:rsid w:val="00B672AB"/>
    <w:rsid w:val="00B67976"/>
    <w:rsid w:val="00B67D4B"/>
    <w:rsid w:val="00B70B8D"/>
    <w:rsid w:val="00B721F0"/>
    <w:rsid w:val="00B76965"/>
    <w:rsid w:val="00B76CAB"/>
    <w:rsid w:val="00B8230F"/>
    <w:rsid w:val="00B83371"/>
    <w:rsid w:val="00B837FA"/>
    <w:rsid w:val="00B83ABC"/>
    <w:rsid w:val="00B86398"/>
    <w:rsid w:val="00B87FD9"/>
    <w:rsid w:val="00B90C20"/>
    <w:rsid w:val="00B9267E"/>
    <w:rsid w:val="00B96846"/>
    <w:rsid w:val="00BA06F6"/>
    <w:rsid w:val="00BA1320"/>
    <w:rsid w:val="00BA1815"/>
    <w:rsid w:val="00BA26CC"/>
    <w:rsid w:val="00BA2B99"/>
    <w:rsid w:val="00BA2C16"/>
    <w:rsid w:val="00BA38DB"/>
    <w:rsid w:val="00BA5DCA"/>
    <w:rsid w:val="00BA7631"/>
    <w:rsid w:val="00BB041F"/>
    <w:rsid w:val="00BB16B7"/>
    <w:rsid w:val="00BB26FE"/>
    <w:rsid w:val="00BB281C"/>
    <w:rsid w:val="00BB3391"/>
    <w:rsid w:val="00BB4112"/>
    <w:rsid w:val="00BB5624"/>
    <w:rsid w:val="00BC1004"/>
    <w:rsid w:val="00BC2CC1"/>
    <w:rsid w:val="00BC37CC"/>
    <w:rsid w:val="00BC3A38"/>
    <w:rsid w:val="00BC4290"/>
    <w:rsid w:val="00BD08F9"/>
    <w:rsid w:val="00BD27EA"/>
    <w:rsid w:val="00BD2D56"/>
    <w:rsid w:val="00BD4424"/>
    <w:rsid w:val="00BD56EA"/>
    <w:rsid w:val="00BD6DE2"/>
    <w:rsid w:val="00BE252C"/>
    <w:rsid w:val="00BE3293"/>
    <w:rsid w:val="00BE6227"/>
    <w:rsid w:val="00BE6367"/>
    <w:rsid w:val="00BE7EE0"/>
    <w:rsid w:val="00BF13DF"/>
    <w:rsid w:val="00BF1BC0"/>
    <w:rsid w:val="00BF3481"/>
    <w:rsid w:val="00BF6165"/>
    <w:rsid w:val="00BF710E"/>
    <w:rsid w:val="00BF7F6A"/>
    <w:rsid w:val="00C01B48"/>
    <w:rsid w:val="00C05D0F"/>
    <w:rsid w:val="00C0629D"/>
    <w:rsid w:val="00C0668C"/>
    <w:rsid w:val="00C06BA9"/>
    <w:rsid w:val="00C123E8"/>
    <w:rsid w:val="00C146CB"/>
    <w:rsid w:val="00C178FC"/>
    <w:rsid w:val="00C2002B"/>
    <w:rsid w:val="00C201BD"/>
    <w:rsid w:val="00C20463"/>
    <w:rsid w:val="00C21CE8"/>
    <w:rsid w:val="00C24C27"/>
    <w:rsid w:val="00C24D8A"/>
    <w:rsid w:val="00C251C3"/>
    <w:rsid w:val="00C27579"/>
    <w:rsid w:val="00C2782C"/>
    <w:rsid w:val="00C279CF"/>
    <w:rsid w:val="00C305B7"/>
    <w:rsid w:val="00C30E9B"/>
    <w:rsid w:val="00C30F63"/>
    <w:rsid w:val="00C314F4"/>
    <w:rsid w:val="00C425BB"/>
    <w:rsid w:val="00C42EC7"/>
    <w:rsid w:val="00C435ED"/>
    <w:rsid w:val="00C44261"/>
    <w:rsid w:val="00C44C3B"/>
    <w:rsid w:val="00C45FA3"/>
    <w:rsid w:val="00C50B6C"/>
    <w:rsid w:val="00C50EF9"/>
    <w:rsid w:val="00C51B91"/>
    <w:rsid w:val="00C5319C"/>
    <w:rsid w:val="00C554FC"/>
    <w:rsid w:val="00C605F8"/>
    <w:rsid w:val="00C60D32"/>
    <w:rsid w:val="00C60D62"/>
    <w:rsid w:val="00C620A1"/>
    <w:rsid w:val="00C62719"/>
    <w:rsid w:val="00C64AC2"/>
    <w:rsid w:val="00C6502B"/>
    <w:rsid w:val="00C65757"/>
    <w:rsid w:val="00C65F5D"/>
    <w:rsid w:val="00C679EA"/>
    <w:rsid w:val="00C70904"/>
    <w:rsid w:val="00C73B24"/>
    <w:rsid w:val="00C73BAC"/>
    <w:rsid w:val="00C75BEE"/>
    <w:rsid w:val="00C80663"/>
    <w:rsid w:val="00C810CB"/>
    <w:rsid w:val="00C822F7"/>
    <w:rsid w:val="00C90B4B"/>
    <w:rsid w:val="00C94742"/>
    <w:rsid w:val="00C950F5"/>
    <w:rsid w:val="00C95767"/>
    <w:rsid w:val="00C95D5A"/>
    <w:rsid w:val="00C97617"/>
    <w:rsid w:val="00CA2CE8"/>
    <w:rsid w:val="00CA3344"/>
    <w:rsid w:val="00CA340E"/>
    <w:rsid w:val="00CA4D28"/>
    <w:rsid w:val="00CA641D"/>
    <w:rsid w:val="00CA7623"/>
    <w:rsid w:val="00CB3514"/>
    <w:rsid w:val="00CB76E1"/>
    <w:rsid w:val="00CC002F"/>
    <w:rsid w:val="00CC0B65"/>
    <w:rsid w:val="00CC27CF"/>
    <w:rsid w:val="00CC4081"/>
    <w:rsid w:val="00CC4379"/>
    <w:rsid w:val="00CC56A3"/>
    <w:rsid w:val="00CD1DF2"/>
    <w:rsid w:val="00CD209E"/>
    <w:rsid w:val="00CD2A06"/>
    <w:rsid w:val="00CD36C3"/>
    <w:rsid w:val="00CD426E"/>
    <w:rsid w:val="00CD62FE"/>
    <w:rsid w:val="00CE144E"/>
    <w:rsid w:val="00CE2777"/>
    <w:rsid w:val="00CE3475"/>
    <w:rsid w:val="00CF015B"/>
    <w:rsid w:val="00CF0205"/>
    <w:rsid w:val="00CF1713"/>
    <w:rsid w:val="00D032AB"/>
    <w:rsid w:val="00D03854"/>
    <w:rsid w:val="00D05C63"/>
    <w:rsid w:val="00D06F9F"/>
    <w:rsid w:val="00D0708F"/>
    <w:rsid w:val="00D07A41"/>
    <w:rsid w:val="00D106FD"/>
    <w:rsid w:val="00D1134F"/>
    <w:rsid w:val="00D117E8"/>
    <w:rsid w:val="00D13B44"/>
    <w:rsid w:val="00D17BA3"/>
    <w:rsid w:val="00D20753"/>
    <w:rsid w:val="00D218F9"/>
    <w:rsid w:val="00D22B59"/>
    <w:rsid w:val="00D25260"/>
    <w:rsid w:val="00D268BA"/>
    <w:rsid w:val="00D27254"/>
    <w:rsid w:val="00D278EB"/>
    <w:rsid w:val="00D3106C"/>
    <w:rsid w:val="00D46407"/>
    <w:rsid w:val="00D50775"/>
    <w:rsid w:val="00D50E43"/>
    <w:rsid w:val="00D5149A"/>
    <w:rsid w:val="00D52964"/>
    <w:rsid w:val="00D55309"/>
    <w:rsid w:val="00D5538B"/>
    <w:rsid w:val="00D55672"/>
    <w:rsid w:val="00D56B78"/>
    <w:rsid w:val="00D5770F"/>
    <w:rsid w:val="00D64DCA"/>
    <w:rsid w:val="00D64EEF"/>
    <w:rsid w:val="00D701CA"/>
    <w:rsid w:val="00D70BDE"/>
    <w:rsid w:val="00D7220D"/>
    <w:rsid w:val="00D748F5"/>
    <w:rsid w:val="00D76E34"/>
    <w:rsid w:val="00D770C8"/>
    <w:rsid w:val="00D777D5"/>
    <w:rsid w:val="00D77FFD"/>
    <w:rsid w:val="00D80A99"/>
    <w:rsid w:val="00D8100B"/>
    <w:rsid w:val="00D82E8B"/>
    <w:rsid w:val="00D838EC"/>
    <w:rsid w:val="00D846B2"/>
    <w:rsid w:val="00D84900"/>
    <w:rsid w:val="00D850EC"/>
    <w:rsid w:val="00D86C97"/>
    <w:rsid w:val="00D946BD"/>
    <w:rsid w:val="00D968AC"/>
    <w:rsid w:val="00D96EE2"/>
    <w:rsid w:val="00D972E7"/>
    <w:rsid w:val="00D974DB"/>
    <w:rsid w:val="00D977AD"/>
    <w:rsid w:val="00DA0889"/>
    <w:rsid w:val="00DA55E0"/>
    <w:rsid w:val="00DA560A"/>
    <w:rsid w:val="00DA7BDB"/>
    <w:rsid w:val="00DB1B5B"/>
    <w:rsid w:val="00DB23D6"/>
    <w:rsid w:val="00DB3005"/>
    <w:rsid w:val="00DB69AC"/>
    <w:rsid w:val="00DC02B4"/>
    <w:rsid w:val="00DC042E"/>
    <w:rsid w:val="00DC291F"/>
    <w:rsid w:val="00DC5BBC"/>
    <w:rsid w:val="00DC639B"/>
    <w:rsid w:val="00DC6B97"/>
    <w:rsid w:val="00DC7F0F"/>
    <w:rsid w:val="00DD14EE"/>
    <w:rsid w:val="00DD1F67"/>
    <w:rsid w:val="00DD1F91"/>
    <w:rsid w:val="00DD340D"/>
    <w:rsid w:val="00DD4784"/>
    <w:rsid w:val="00DD6E9C"/>
    <w:rsid w:val="00DE1E9C"/>
    <w:rsid w:val="00DE3685"/>
    <w:rsid w:val="00DE5A7A"/>
    <w:rsid w:val="00DE65F0"/>
    <w:rsid w:val="00DF25F3"/>
    <w:rsid w:val="00DF31FA"/>
    <w:rsid w:val="00DF3D27"/>
    <w:rsid w:val="00DF41CA"/>
    <w:rsid w:val="00DF68F4"/>
    <w:rsid w:val="00DF6DD5"/>
    <w:rsid w:val="00DF7880"/>
    <w:rsid w:val="00E00CA0"/>
    <w:rsid w:val="00E01FA1"/>
    <w:rsid w:val="00E03C35"/>
    <w:rsid w:val="00E053EA"/>
    <w:rsid w:val="00E059D9"/>
    <w:rsid w:val="00E06EDC"/>
    <w:rsid w:val="00E06F2A"/>
    <w:rsid w:val="00E12887"/>
    <w:rsid w:val="00E13989"/>
    <w:rsid w:val="00E14A06"/>
    <w:rsid w:val="00E15C10"/>
    <w:rsid w:val="00E17CEB"/>
    <w:rsid w:val="00E20F08"/>
    <w:rsid w:val="00E234D2"/>
    <w:rsid w:val="00E245D1"/>
    <w:rsid w:val="00E260A4"/>
    <w:rsid w:val="00E27077"/>
    <w:rsid w:val="00E328EE"/>
    <w:rsid w:val="00E33863"/>
    <w:rsid w:val="00E36A21"/>
    <w:rsid w:val="00E36E8D"/>
    <w:rsid w:val="00E37B88"/>
    <w:rsid w:val="00E40000"/>
    <w:rsid w:val="00E420D8"/>
    <w:rsid w:val="00E4508F"/>
    <w:rsid w:val="00E45CA4"/>
    <w:rsid w:val="00E51180"/>
    <w:rsid w:val="00E518EC"/>
    <w:rsid w:val="00E51BBD"/>
    <w:rsid w:val="00E52878"/>
    <w:rsid w:val="00E5566A"/>
    <w:rsid w:val="00E55DD4"/>
    <w:rsid w:val="00E62495"/>
    <w:rsid w:val="00E62EF7"/>
    <w:rsid w:val="00E63D19"/>
    <w:rsid w:val="00E640B4"/>
    <w:rsid w:val="00E65D87"/>
    <w:rsid w:val="00E66AB1"/>
    <w:rsid w:val="00E67012"/>
    <w:rsid w:val="00E679F0"/>
    <w:rsid w:val="00E71090"/>
    <w:rsid w:val="00E71788"/>
    <w:rsid w:val="00E71A41"/>
    <w:rsid w:val="00E75762"/>
    <w:rsid w:val="00E80FBB"/>
    <w:rsid w:val="00E8205B"/>
    <w:rsid w:val="00E8239A"/>
    <w:rsid w:val="00E8469E"/>
    <w:rsid w:val="00E84DCA"/>
    <w:rsid w:val="00E85256"/>
    <w:rsid w:val="00E859F0"/>
    <w:rsid w:val="00E860D6"/>
    <w:rsid w:val="00E87538"/>
    <w:rsid w:val="00E90C09"/>
    <w:rsid w:val="00E9266F"/>
    <w:rsid w:val="00E95AF8"/>
    <w:rsid w:val="00E961F7"/>
    <w:rsid w:val="00EA0915"/>
    <w:rsid w:val="00EA2D85"/>
    <w:rsid w:val="00EA3DF6"/>
    <w:rsid w:val="00EA47C7"/>
    <w:rsid w:val="00EA592A"/>
    <w:rsid w:val="00EB0653"/>
    <w:rsid w:val="00EB0DA8"/>
    <w:rsid w:val="00EB26D0"/>
    <w:rsid w:val="00EB3A14"/>
    <w:rsid w:val="00EB47BB"/>
    <w:rsid w:val="00EC0871"/>
    <w:rsid w:val="00EC0D8F"/>
    <w:rsid w:val="00EC1C41"/>
    <w:rsid w:val="00EC3F89"/>
    <w:rsid w:val="00EC428F"/>
    <w:rsid w:val="00EC6F6C"/>
    <w:rsid w:val="00ED274C"/>
    <w:rsid w:val="00ED404A"/>
    <w:rsid w:val="00ED5445"/>
    <w:rsid w:val="00ED6BCD"/>
    <w:rsid w:val="00EE078F"/>
    <w:rsid w:val="00EE3671"/>
    <w:rsid w:val="00EE55C6"/>
    <w:rsid w:val="00EE74E1"/>
    <w:rsid w:val="00EE795F"/>
    <w:rsid w:val="00EF1B78"/>
    <w:rsid w:val="00EF3390"/>
    <w:rsid w:val="00EF6B8E"/>
    <w:rsid w:val="00F00E15"/>
    <w:rsid w:val="00F02238"/>
    <w:rsid w:val="00F03728"/>
    <w:rsid w:val="00F038E0"/>
    <w:rsid w:val="00F07BA3"/>
    <w:rsid w:val="00F10D02"/>
    <w:rsid w:val="00F12639"/>
    <w:rsid w:val="00F131FB"/>
    <w:rsid w:val="00F1482B"/>
    <w:rsid w:val="00F14B2D"/>
    <w:rsid w:val="00F1555A"/>
    <w:rsid w:val="00F15DDB"/>
    <w:rsid w:val="00F163E1"/>
    <w:rsid w:val="00F16F7C"/>
    <w:rsid w:val="00F2751C"/>
    <w:rsid w:val="00F31EBA"/>
    <w:rsid w:val="00F322E9"/>
    <w:rsid w:val="00F326C7"/>
    <w:rsid w:val="00F3417A"/>
    <w:rsid w:val="00F36AC4"/>
    <w:rsid w:val="00F401D1"/>
    <w:rsid w:val="00F41555"/>
    <w:rsid w:val="00F41881"/>
    <w:rsid w:val="00F41D54"/>
    <w:rsid w:val="00F4232D"/>
    <w:rsid w:val="00F4286C"/>
    <w:rsid w:val="00F432C9"/>
    <w:rsid w:val="00F43A95"/>
    <w:rsid w:val="00F46E3C"/>
    <w:rsid w:val="00F503F2"/>
    <w:rsid w:val="00F523D4"/>
    <w:rsid w:val="00F534FE"/>
    <w:rsid w:val="00F55A90"/>
    <w:rsid w:val="00F55FA8"/>
    <w:rsid w:val="00F56C67"/>
    <w:rsid w:val="00F572C5"/>
    <w:rsid w:val="00F6031D"/>
    <w:rsid w:val="00F624A9"/>
    <w:rsid w:val="00F641A8"/>
    <w:rsid w:val="00F651FB"/>
    <w:rsid w:val="00F67357"/>
    <w:rsid w:val="00F67431"/>
    <w:rsid w:val="00F674EE"/>
    <w:rsid w:val="00F705F1"/>
    <w:rsid w:val="00F705F9"/>
    <w:rsid w:val="00F70663"/>
    <w:rsid w:val="00F709F9"/>
    <w:rsid w:val="00F7394B"/>
    <w:rsid w:val="00F76EF6"/>
    <w:rsid w:val="00F809F5"/>
    <w:rsid w:val="00F82C26"/>
    <w:rsid w:val="00F85F1C"/>
    <w:rsid w:val="00F8759B"/>
    <w:rsid w:val="00F91F87"/>
    <w:rsid w:val="00F9426D"/>
    <w:rsid w:val="00F9497D"/>
    <w:rsid w:val="00F967D8"/>
    <w:rsid w:val="00FA00B3"/>
    <w:rsid w:val="00FA187C"/>
    <w:rsid w:val="00FA1FE0"/>
    <w:rsid w:val="00FA22E2"/>
    <w:rsid w:val="00FA2439"/>
    <w:rsid w:val="00FA5FEE"/>
    <w:rsid w:val="00FA64C8"/>
    <w:rsid w:val="00FB173B"/>
    <w:rsid w:val="00FB19ED"/>
    <w:rsid w:val="00FB2845"/>
    <w:rsid w:val="00FB3673"/>
    <w:rsid w:val="00FB7553"/>
    <w:rsid w:val="00FC0258"/>
    <w:rsid w:val="00FC1BD9"/>
    <w:rsid w:val="00FC1E87"/>
    <w:rsid w:val="00FC3058"/>
    <w:rsid w:val="00FC4641"/>
    <w:rsid w:val="00FC4FC9"/>
    <w:rsid w:val="00FC634D"/>
    <w:rsid w:val="00FD012D"/>
    <w:rsid w:val="00FD1864"/>
    <w:rsid w:val="00FD48C0"/>
    <w:rsid w:val="00FE099F"/>
    <w:rsid w:val="00FE18AC"/>
    <w:rsid w:val="00FE1F69"/>
    <w:rsid w:val="00FE2ED4"/>
    <w:rsid w:val="00FE3934"/>
    <w:rsid w:val="00FE3F90"/>
    <w:rsid w:val="00FE4B08"/>
    <w:rsid w:val="00FE64E7"/>
    <w:rsid w:val="00FE6B87"/>
    <w:rsid w:val="00FF1D27"/>
    <w:rsid w:val="00FF3D5D"/>
    <w:rsid w:val="00FF5146"/>
    <w:rsid w:val="00FF67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D6B41"/>
  <w15:docId w15:val="{DB0A2F7C-A3B7-4E85-BE2A-9D4EDDB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Accent 6" w:uiPriority="49"/>
    <w:lsdException w:name="List Table 4 Accent 6" w:uiPriority="4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06E1B"/>
    <w:pPr>
      <w:spacing w:before="120" w:line="240" w:lineRule="auto"/>
      <w:jc w:val="both"/>
    </w:pPr>
    <w:rPr>
      <w:rFonts w:ascii="MS Reference Sans Serif" w:eastAsiaTheme="minorHAnsi" w:hAnsi="MS Reference Sans Serif"/>
      <w:sz w:val="20"/>
      <w:lang w:eastAsia="en-US"/>
    </w:rPr>
  </w:style>
  <w:style w:type="paragraph" w:styleId="Heading1">
    <w:name w:val="heading 1"/>
    <w:basedOn w:val="Normal"/>
    <w:next w:val="Normal"/>
    <w:link w:val="Heading1Char"/>
    <w:qFormat/>
    <w:rsid w:val="0032317E"/>
    <w:pPr>
      <w:keepNext/>
      <w:keepLines/>
      <w:spacing w:before="480" w:after="0"/>
      <w:ind w:left="720" w:hanging="720"/>
      <w:jc w:val="left"/>
      <w:outlineLvl w:val="0"/>
    </w:pPr>
    <w:rPr>
      <w:rFonts w:eastAsiaTheme="majorEastAsia" w:cstheme="majorBidi"/>
      <w:b/>
      <w:bCs/>
      <w:color w:val="4E917A"/>
      <w:sz w:val="32"/>
      <w:szCs w:val="32"/>
    </w:rPr>
  </w:style>
  <w:style w:type="paragraph" w:styleId="Heading2">
    <w:name w:val="heading 2"/>
    <w:basedOn w:val="Normal"/>
    <w:next w:val="Normal"/>
    <w:link w:val="Heading2Char"/>
    <w:unhideWhenUsed/>
    <w:qFormat/>
    <w:rsid w:val="00F9426D"/>
    <w:pPr>
      <w:keepNext/>
      <w:keepLines/>
      <w:numPr>
        <w:numId w:val="3"/>
      </w:numPr>
      <w:spacing w:before="200" w:after="120"/>
      <w:jc w:val="left"/>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E90C09"/>
    <w:pPr>
      <w:keepNext/>
      <w:keepLines/>
      <w:spacing w:before="200" w:after="120"/>
      <w:outlineLvl w:val="2"/>
    </w:pPr>
    <w:rPr>
      <w:rFonts w:eastAsiaTheme="majorEastAsia" w:cstheme="majorBidi"/>
      <w:b/>
      <w:bCs/>
      <w:color w:val="4E917A"/>
      <w:sz w:val="32"/>
    </w:rPr>
  </w:style>
  <w:style w:type="paragraph" w:styleId="Heading4">
    <w:name w:val="heading 4"/>
    <w:basedOn w:val="Normal"/>
    <w:next w:val="Normal"/>
    <w:link w:val="Heading4Char"/>
    <w:qFormat/>
    <w:rsid w:val="00267747"/>
    <w:pPr>
      <w:keepNext/>
      <w:tabs>
        <w:tab w:val="num" w:pos="864"/>
      </w:tabs>
      <w:spacing w:before="240" w:after="60"/>
      <w:ind w:left="864" w:hanging="864"/>
      <w:jc w:val="left"/>
      <w:outlineLvl w:val="3"/>
    </w:pPr>
    <w:rPr>
      <w:rFonts w:eastAsia="Times New Roman" w:cs="Arial"/>
      <w:b/>
      <w:bCs/>
      <w:iCs/>
      <w:sz w:val="22"/>
      <w:szCs w:val="24"/>
      <w:lang w:val="en-US"/>
    </w:rPr>
  </w:style>
  <w:style w:type="paragraph" w:styleId="Heading5">
    <w:name w:val="heading 5"/>
    <w:basedOn w:val="Normal"/>
    <w:next w:val="Normal"/>
    <w:link w:val="Heading5Char"/>
    <w:qFormat/>
    <w:rsid w:val="00654B69"/>
    <w:pPr>
      <w:tabs>
        <w:tab w:val="num" w:pos="1008"/>
      </w:tabs>
      <w:spacing w:before="240" w:after="60"/>
      <w:ind w:left="1008" w:hanging="1008"/>
      <w:jc w:val="left"/>
      <w:outlineLvl w:val="4"/>
    </w:pPr>
    <w:rPr>
      <w:rFonts w:ascii="Arial" w:eastAsia="Times New Roman" w:hAnsi="Arial" w:cs="Arial"/>
      <w:sz w:val="22"/>
      <w:lang w:val="en-US"/>
    </w:rPr>
  </w:style>
  <w:style w:type="paragraph" w:styleId="Heading6">
    <w:name w:val="heading 6"/>
    <w:basedOn w:val="Normal"/>
    <w:next w:val="Normal"/>
    <w:link w:val="Heading6Char"/>
    <w:qFormat/>
    <w:rsid w:val="00654B69"/>
    <w:pPr>
      <w:tabs>
        <w:tab w:val="num" w:pos="1152"/>
      </w:tabs>
      <w:spacing w:before="240" w:after="60"/>
      <w:ind w:left="1152" w:hanging="1152"/>
      <w:jc w:val="left"/>
      <w:outlineLvl w:val="5"/>
    </w:pPr>
    <w:rPr>
      <w:rFonts w:ascii="Arial" w:eastAsia="Times New Roman" w:hAnsi="Arial" w:cs="Arial"/>
      <w:i/>
      <w:iCs/>
      <w:sz w:val="22"/>
      <w:lang w:val="en-US"/>
    </w:rPr>
  </w:style>
  <w:style w:type="paragraph" w:styleId="Heading7">
    <w:name w:val="heading 7"/>
    <w:basedOn w:val="Normal"/>
    <w:next w:val="Normal"/>
    <w:link w:val="Heading7Char"/>
    <w:qFormat/>
    <w:rsid w:val="00654B69"/>
    <w:pPr>
      <w:tabs>
        <w:tab w:val="num" w:pos="1296"/>
      </w:tabs>
      <w:spacing w:before="240" w:after="60"/>
      <w:ind w:left="1296" w:hanging="1296"/>
      <w:jc w:val="left"/>
      <w:outlineLvl w:val="6"/>
    </w:pPr>
    <w:rPr>
      <w:rFonts w:ascii="Arial" w:eastAsia="Times New Roman" w:hAnsi="Arial" w:cs="Arial"/>
      <w:szCs w:val="20"/>
      <w:lang w:val="en-US"/>
    </w:rPr>
  </w:style>
  <w:style w:type="paragraph" w:styleId="Heading8">
    <w:name w:val="heading 8"/>
    <w:basedOn w:val="Normal"/>
    <w:next w:val="Normal"/>
    <w:link w:val="Heading8Char"/>
    <w:qFormat/>
    <w:rsid w:val="00654B69"/>
    <w:pPr>
      <w:tabs>
        <w:tab w:val="num" w:pos="1440"/>
      </w:tabs>
      <w:spacing w:before="240" w:after="60"/>
      <w:ind w:left="1440" w:hanging="1440"/>
      <w:jc w:val="left"/>
      <w:outlineLvl w:val="7"/>
    </w:pPr>
    <w:rPr>
      <w:rFonts w:ascii="Arial" w:eastAsia="Times New Roman" w:hAnsi="Arial" w:cs="Arial"/>
      <w:i/>
      <w:iCs/>
      <w:szCs w:val="20"/>
      <w:lang w:val="en-US"/>
    </w:rPr>
  </w:style>
  <w:style w:type="paragraph" w:styleId="Heading9">
    <w:name w:val="heading 9"/>
    <w:basedOn w:val="Normal"/>
    <w:next w:val="Normal"/>
    <w:link w:val="Heading9Char"/>
    <w:qFormat/>
    <w:rsid w:val="00654B69"/>
    <w:pPr>
      <w:tabs>
        <w:tab w:val="num" w:pos="1584"/>
      </w:tabs>
      <w:spacing w:before="240" w:after="60"/>
      <w:ind w:left="1584" w:hanging="1584"/>
      <w:jc w:val="left"/>
      <w:outlineLvl w:val="8"/>
    </w:pPr>
    <w:rPr>
      <w:rFonts w:ascii="Arial" w:eastAsia="Times New Roman"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7E"/>
    <w:rPr>
      <w:rFonts w:ascii="MS Reference Sans Serif" w:eastAsiaTheme="majorEastAsia" w:hAnsi="MS Reference Sans Serif" w:cstheme="majorBidi"/>
      <w:b/>
      <w:bCs/>
      <w:color w:val="4E917A"/>
      <w:sz w:val="32"/>
      <w:szCs w:val="32"/>
      <w:lang w:eastAsia="en-US"/>
    </w:rPr>
  </w:style>
  <w:style w:type="character" w:customStyle="1" w:styleId="Heading2Char">
    <w:name w:val="Heading 2 Char"/>
    <w:basedOn w:val="DefaultParagraphFont"/>
    <w:link w:val="Heading2"/>
    <w:rsid w:val="00F9426D"/>
    <w:rPr>
      <w:rFonts w:ascii="MS Reference Sans Serif" w:eastAsiaTheme="majorEastAsia" w:hAnsi="MS Reference Sans Serif" w:cstheme="majorBidi"/>
      <w:b/>
      <w:bCs/>
      <w:sz w:val="24"/>
      <w:szCs w:val="26"/>
      <w:lang w:eastAsia="en-US"/>
    </w:rPr>
  </w:style>
  <w:style w:type="character" w:customStyle="1" w:styleId="Heading3Char">
    <w:name w:val="Heading 3 Char"/>
    <w:basedOn w:val="DefaultParagraphFont"/>
    <w:link w:val="Heading3"/>
    <w:rsid w:val="00E90C09"/>
    <w:rPr>
      <w:rFonts w:ascii="MS Reference Sans Serif" w:eastAsiaTheme="majorEastAsia" w:hAnsi="MS Reference Sans Serif" w:cstheme="majorBidi"/>
      <w:b/>
      <w:bCs/>
      <w:color w:val="4E917A"/>
      <w:sz w:val="32"/>
      <w:lang w:eastAsia="en-US"/>
    </w:rPr>
  </w:style>
  <w:style w:type="paragraph" w:styleId="NormalWeb">
    <w:name w:val="Normal (Web)"/>
    <w:basedOn w:val="Normal"/>
    <w:uiPriority w:val="99"/>
    <w:rsid w:val="0055663B"/>
    <w:pPr>
      <w:spacing w:before="100" w:after="100"/>
      <w:jc w:val="left"/>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semiHidden/>
    <w:unhideWhenUsed/>
    <w:rsid w:val="005566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3B"/>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55663B"/>
    <w:rPr>
      <w:sz w:val="16"/>
      <w:szCs w:val="16"/>
    </w:rPr>
  </w:style>
  <w:style w:type="paragraph" w:styleId="CommentText">
    <w:name w:val="annotation text"/>
    <w:basedOn w:val="Normal"/>
    <w:link w:val="CommentTextChar"/>
    <w:unhideWhenUsed/>
    <w:rsid w:val="0055663B"/>
    <w:rPr>
      <w:szCs w:val="20"/>
    </w:rPr>
  </w:style>
  <w:style w:type="character" w:customStyle="1" w:styleId="CommentTextChar">
    <w:name w:val="Comment Text Char"/>
    <w:basedOn w:val="DefaultParagraphFont"/>
    <w:link w:val="CommentText"/>
    <w:rsid w:val="0055663B"/>
    <w:rPr>
      <w:rFonts w:ascii="MS Reference Sans Serif" w:eastAsiaTheme="minorHAnsi" w:hAnsi="MS Reference Sans Serif"/>
      <w:sz w:val="20"/>
      <w:szCs w:val="20"/>
      <w:lang w:eastAsia="en-US"/>
    </w:rPr>
  </w:style>
  <w:style w:type="table" w:customStyle="1" w:styleId="LightShading1">
    <w:name w:val="Light Shading1"/>
    <w:basedOn w:val="TableNormal"/>
    <w:uiPriority w:val="60"/>
    <w:rsid w:val="00B85A63"/>
    <w:pPr>
      <w:spacing w:after="0" w:line="240" w:lineRule="auto"/>
    </w:pPr>
    <w:rPr>
      <w:rFonts w:eastAsiaTheme="minorHAnsi"/>
      <w:color w:val="000000" w:themeColor="text1" w:themeShade="BF"/>
      <w:lang w:val="et-E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85A63"/>
    <w:pPr>
      <w:spacing w:after="0" w:line="240" w:lineRule="auto"/>
    </w:pPr>
    <w:rPr>
      <w:rFonts w:eastAsiaTheme="minorHAns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список"/>
    <w:basedOn w:val="DefaultParagraphFont"/>
    <w:uiPriority w:val="99"/>
    <w:unhideWhenUsed/>
    <w:rsid w:val="00B85A63"/>
    <w:rPr>
      <w:color w:val="0000FF" w:themeColor="hyperlink"/>
      <w:u w:val="single"/>
    </w:rPr>
  </w:style>
  <w:style w:type="paragraph" w:styleId="CommentSubject">
    <w:name w:val="annotation subject"/>
    <w:basedOn w:val="CommentText"/>
    <w:next w:val="CommentText"/>
    <w:link w:val="CommentSubjectChar"/>
    <w:semiHidden/>
    <w:unhideWhenUsed/>
    <w:rsid w:val="002829A7"/>
    <w:rPr>
      <w:b/>
      <w:bCs/>
    </w:rPr>
  </w:style>
  <w:style w:type="character" w:customStyle="1" w:styleId="CommentSubjectChar">
    <w:name w:val="Comment Subject Char"/>
    <w:basedOn w:val="CommentTextChar"/>
    <w:link w:val="CommentSubject"/>
    <w:uiPriority w:val="99"/>
    <w:semiHidden/>
    <w:rsid w:val="002829A7"/>
    <w:rPr>
      <w:rFonts w:ascii="MS Reference Sans Serif" w:eastAsiaTheme="minorHAnsi" w:hAnsi="MS Reference Sans Serif"/>
      <w:b/>
      <w:bCs/>
      <w:sz w:val="20"/>
      <w:szCs w:val="20"/>
      <w:lang w:eastAsia="en-US"/>
    </w:rPr>
  </w:style>
  <w:style w:type="paragraph" w:styleId="ListParagraph">
    <w:name w:val="List Paragraph"/>
    <w:aliases w:val="Table contents,FSC List"/>
    <w:basedOn w:val="Normal"/>
    <w:link w:val="ListParagraphChar"/>
    <w:uiPriority w:val="34"/>
    <w:qFormat/>
    <w:rsid w:val="002829A7"/>
    <w:pPr>
      <w:ind w:left="720"/>
      <w:contextualSpacing/>
    </w:pPr>
  </w:style>
  <w:style w:type="paragraph" w:styleId="TOC1">
    <w:name w:val="toc 1"/>
    <w:basedOn w:val="Normal"/>
    <w:next w:val="Normal"/>
    <w:autoRedefine/>
    <w:uiPriority w:val="39"/>
    <w:unhideWhenUsed/>
    <w:rsid w:val="007D49F6"/>
    <w:pPr>
      <w:tabs>
        <w:tab w:val="right" w:leader="underscore" w:pos="9062"/>
      </w:tabs>
      <w:spacing w:after="100"/>
    </w:pPr>
  </w:style>
  <w:style w:type="paragraph" w:styleId="TOC2">
    <w:name w:val="toc 2"/>
    <w:basedOn w:val="Normal"/>
    <w:next w:val="Normal"/>
    <w:autoRedefine/>
    <w:uiPriority w:val="39"/>
    <w:unhideWhenUsed/>
    <w:rsid w:val="002829A7"/>
    <w:pPr>
      <w:spacing w:after="100"/>
      <w:ind w:left="200"/>
    </w:pPr>
  </w:style>
  <w:style w:type="paragraph" w:styleId="Header">
    <w:name w:val="header"/>
    <w:basedOn w:val="Normal"/>
    <w:link w:val="HeaderChar"/>
    <w:unhideWhenUsed/>
    <w:rsid w:val="002829A7"/>
    <w:pPr>
      <w:tabs>
        <w:tab w:val="center" w:pos="4536"/>
        <w:tab w:val="right" w:pos="9072"/>
      </w:tabs>
      <w:spacing w:before="0" w:after="0"/>
    </w:pPr>
  </w:style>
  <w:style w:type="character" w:customStyle="1" w:styleId="HeaderChar">
    <w:name w:val="Header Char"/>
    <w:basedOn w:val="DefaultParagraphFont"/>
    <w:link w:val="Header"/>
    <w:rsid w:val="002829A7"/>
    <w:rPr>
      <w:rFonts w:ascii="MS Reference Sans Serif" w:eastAsiaTheme="minorHAnsi" w:hAnsi="MS Reference Sans Serif"/>
      <w:sz w:val="20"/>
      <w:lang w:eastAsia="en-US"/>
    </w:rPr>
  </w:style>
  <w:style w:type="paragraph" w:styleId="Footer">
    <w:name w:val="footer"/>
    <w:basedOn w:val="Normal"/>
    <w:link w:val="FooterChar"/>
    <w:uiPriority w:val="99"/>
    <w:unhideWhenUsed/>
    <w:rsid w:val="002829A7"/>
    <w:pPr>
      <w:tabs>
        <w:tab w:val="center" w:pos="4536"/>
        <w:tab w:val="right" w:pos="9072"/>
      </w:tabs>
      <w:spacing w:before="0" w:after="0"/>
    </w:pPr>
  </w:style>
  <w:style w:type="character" w:customStyle="1" w:styleId="FooterChar">
    <w:name w:val="Footer Char"/>
    <w:basedOn w:val="DefaultParagraphFont"/>
    <w:link w:val="Footer"/>
    <w:uiPriority w:val="99"/>
    <w:rsid w:val="002829A7"/>
    <w:rPr>
      <w:rFonts w:ascii="MS Reference Sans Serif" w:eastAsiaTheme="minorHAnsi" w:hAnsi="MS Reference Sans Serif"/>
      <w:sz w:val="20"/>
      <w:lang w:eastAsia="en-US"/>
    </w:rPr>
  </w:style>
  <w:style w:type="character" w:styleId="PageNumber">
    <w:name w:val="page number"/>
    <w:basedOn w:val="DefaultParagraphFont"/>
    <w:unhideWhenUsed/>
    <w:rsid w:val="002829A7"/>
    <w:rPr>
      <w:rFonts w:eastAsia="Times New Roman" w:cs="Times New Roman"/>
      <w:bCs w:val="0"/>
      <w:iCs w:val="0"/>
      <w:szCs w:val="22"/>
      <w:lang w:val="en-US"/>
    </w:rPr>
  </w:style>
  <w:style w:type="paragraph" w:styleId="BodyTextIndent">
    <w:name w:val="Body Text Indent"/>
    <w:basedOn w:val="Normal"/>
    <w:link w:val="BodyTextIndentChar"/>
    <w:rsid w:val="002829A7"/>
    <w:pPr>
      <w:spacing w:before="0" w:after="0"/>
      <w:ind w:left="1440"/>
      <w:jc w:val="left"/>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2829A7"/>
    <w:rPr>
      <w:rFonts w:ascii="Times New Roman" w:eastAsia="Times New Roman" w:hAnsi="Times New Roman" w:cs="Times New Roman"/>
      <w:sz w:val="20"/>
      <w:szCs w:val="20"/>
      <w:lang w:val="en-US" w:eastAsia="en-US"/>
    </w:rPr>
  </w:style>
  <w:style w:type="paragraph" w:styleId="TOC3">
    <w:name w:val="toc 3"/>
    <w:basedOn w:val="Normal"/>
    <w:next w:val="Normal"/>
    <w:autoRedefine/>
    <w:unhideWhenUsed/>
    <w:rsid w:val="00A42FC1"/>
    <w:pPr>
      <w:tabs>
        <w:tab w:val="right" w:pos="9360"/>
      </w:tabs>
      <w:spacing w:after="100"/>
      <w:ind w:right="1152"/>
    </w:pPr>
  </w:style>
  <w:style w:type="character" w:styleId="PlaceholderText">
    <w:name w:val="Placeholder Text"/>
    <w:basedOn w:val="DefaultParagraphFont"/>
    <w:uiPriority w:val="99"/>
    <w:semiHidden/>
    <w:rsid w:val="001426FA"/>
    <w:rPr>
      <w:color w:val="808080"/>
    </w:rPr>
  </w:style>
  <w:style w:type="character" w:styleId="FollowedHyperlink">
    <w:name w:val="FollowedHyperlink"/>
    <w:basedOn w:val="DefaultParagraphFont"/>
    <w:unhideWhenUsed/>
    <w:rsid w:val="00E82779"/>
    <w:rPr>
      <w:color w:val="800080" w:themeColor="followedHyperlink"/>
      <w:u w:val="single"/>
    </w:rPr>
  </w:style>
  <w:style w:type="character" w:customStyle="1" w:styleId="Heading4Char">
    <w:name w:val="Heading 4 Char"/>
    <w:basedOn w:val="DefaultParagraphFont"/>
    <w:link w:val="Heading4"/>
    <w:rsid w:val="00267747"/>
    <w:rPr>
      <w:rFonts w:ascii="MS Reference Sans Serif" w:eastAsia="Times New Roman" w:hAnsi="MS Reference Sans Serif" w:cs="Arial"/>
      <w:b/>
      <w:bCs/>
      <w:iCs/>
      <w:szCs w:val="24"/>
      <w:lang w:val="en-US" w:eastAsia="en-US"/>
    </w:rPr>
  </w:style>
  <w:style w:type="character" w:customStyle="1" w:styleId="Heading5Char">
    <w:name w:val="Heading 5 Char"/>
    <w:basedOn w:val="DefaultParagraphFont"/>
    <w:link w:val="Heading5"/>
    <w:rsid w:val="00654B69"/>
    <w:rPr>
      <w:rFonts w:ascii="Arial" w:eastAsia="Times New Roman" w:hAnsi="Arial" w:cs="Arial"/>
      <w:lang w:val="en-US" w:eastAsia="en-US"/>
    </w:rPr>
  </w:style>
  <w:style w:type="character" w:customStyle="1" w:styleId="Heading6Char">
    <w:name w:val="Heading 6 Char"/>
    <w:basedOn w:val="DefaultParagraphFont"/>
    <w:link w:val="Heading6"/>
    <w:rsid w:val="00654B69"/>
    <w:rPr>
      <w:rFonts w:ascii="Arial" w:eastAsia="Times New Roman" w:hAnsi="Arial" w:cs="Arial"/>
      <w:i/>
      <w:iCs/>
      <w:lang w:val="en-US" w:eastAsia="en-US"/>
    </w:rPr>
  </w:style>
  <w:style w:type="character" w:customStyle="1" w:styleId="Heading7Char">
    <w:name w:val="Heading 7 Char"/>
    <w:basedOn w:val="DefaultParagraphFont"/>
    <w:link w:val="Heading7"/>
    <w:rsid w:val="00654B6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654B6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654B69"/>
    <w:rPr>
      <w:rFonts w:ascii="Arial" w:eastAsia="Times New Roman" w:hAnsi="Arial" w:cs="Arial"/>
      <w:i/>
      <w:iCs/>
      <w:sz w:val="18"/>
      <w:szCs w:val="18"/>
      <w:lang w:val="en-US" w:eastAsia="en-US"/>
    </w:rPr>
  </w:style>
  <w:style w:type="paragraph" w:styleId="BodyText">
    <w:name w:val="Body Text"/>
    <w:basedOn w:val="Normal"/>
    <w:link w:val="BodyTextChar"/>
    <w:rsid w:val="006B4C13"/>
    <w:pPr>
      <w:spacing w:before="0" w:after="240" w:line="240" w:lineRule="atLeast"/>
      <w:ind w:firstLine="360"/>
    </w:pPr>
    <w:rPr>
      <w:rFonts w:ascii="Garamond" w:eastAsia="Times New Roman" w:hAnsi="Garamond" w:cs="Arial"/>
      <w:spacing w:val="-5"/>
      <w:sz w:val="24"/>
      <w:szCs w:val="24"/>
      <w:lang w:val="en-US"/>
    </w:rPr>
  </w:style>
  <w:style w:type="character" w:customStyle="1" w:styleId="BodyTextChar">
    <w:name w:val="Body Text Char"/>
    <w:basedOn w:val="DefaultParagraphFont"/>
    <w:link w:val="BodyText"/>
    <w:rsid w:val="006B4C13"/>
    <w:rPr>
      <w:rFonts w:ascii="Garamond" w:eastAsia="Times New Roman" w:hAnsi="Garamond" w:cs="Arial"/>
      <w:spacing w:val="-5"/>
      <w:sz w:val="24"/>
      <w:szCs w:val="24"/>
      <w:lang w:val="en-US" w:eastAsia="en-US"/>
    </w:rPr>
  </w:style>
  <w:style w:type="paragraph" w:customStyle="1" w:styleId="CompanyName">
    <w:name w:val="Company Name"/>
    <w:basedOn w:val="BodyText"/>
    <w:rsid w:val="006B4C13"/>
    <w:pPr>
      <w:keepLines/>
      <w:framePr w:w="8640" w:h="1440" w:wrap="notBeside" w:vAnchor="page" w:hAnchor="margin" w:xAlign="center" w:y="889" w:anchorLock="1"/>
      <w:spacing w:after="80"/>
      <w:ind w:firstLine="0"/>
      <w:jc w:val="center"/>
    </w:pPr>
    <w:rPr>
      <w:caps/>
      <w:spacing w:val="75"/>
      <w:sz w:val="21"/>
      <w:szCs w:val="21"/>
    </w:rPr>
  </w:style>
  <w:style w:type="paragraph" w:customStyle="1" w:styleId="DocumentLabel">
    <w:name w:val="Document Label"/>
    <w:next w:val="Normal"/>
    <w:rsid w:val="006B4C13"/>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eastAsia="en-US"/>
    </w:rPr>
  </w:style>
  <w:style w:type="paragraph" w:customStyle="1" w:styleId="HeadingBase">
    <w:name w:val="Heading Base"/>
    <w:basedOn w:val="BodyText"/>
    <w:next w:val="BodyText"/>
    <w:rsid w:val="006B4C13"/>
    <w:pPr>
      <w:keepNext/>
      <w:keepLines/>
      <w:spacing w:after="0"/>
      <w:ind w:firstLine="0"/>
      <w:jc w:val="left"/>
    </w:pPr>
    <w:rPr>
      <w:kern w:val="20"/>
    </w:rPr>
  </w:style>
  <w:style w:type="paragraph" w:styleId="MessageHeader">
    <w:name w:val="Message Header"/>
    <w:basedOn w:val="BodyText"/>
    <w:link w:val="MessageHeaderChar"/>
    <w:rsid w:val="006B4C13"/>
    <w:pPr>
      <w:keepLines/>
      <w:spacing w:after="40" w:line="140" w:lineRule="atLeast"/>
      <w:ind w:left="360" w:firstLine="0"/>
      <w:jc w:val="left"/>
    </w:pPr>
  </w:style>
  <w:style w:type="character" w:customStyle="1" w:styleId="MessageHeaderChar">
    <w:name w:val="Message Header Char"/>
    <w:basedOn w:val="DefaultParagraphFont"/>
    <w:link w:val="MessageHeader"/>
    <w:rsid w:val="006B4C13"/>
    <w:rPr>
      <w:rFonts w:ascii="Garamond" w:eastAsia="Times New Roman" w:hAnsi="Garamond" w:cs="Arial"/>
      <w:spacing w:val="-5"/>
      <w:sz w:val="24"/>
      <w:szCs w:val="24"/>
      <w:lang w:val="en-US" w:eastAsia="en-US"/>
    </w:rPr>
  </w:style>
  <w:style w:type="paragraph" w:customStyle="1" w:styleId="MessageHeaderFirst">
    <w:name w:val="Message Header First"/>
    <w:basedOn w:val="MessageHeader"/>
    <w:next w:val="MessageHeader"/>
    <w:rsid w:val="006B4C13"/>
  </w:style>
  <w:style w:type="paragraph" w:customStyle="1" w:styleId="MessageHeaderLabel">
    <w:name w:val="Message Header Label"/>
    <w:basedOn w:val="MessageHeader"/>
    <w:next w:val="MessageHeader"/>
    <w:rsid w:val="006B4C13"/>
    <w:pPr>
      <w:spacing w:before="40" w:after="0"/>
      <w:ind w:left="0"/>
    </w:pPr>
    <w:rPr>
      <w:caps/>
      <w:spacing w:val="6"/>
      <w:position w:val="6"/>
      <w:sz w:val="14"/>
      <w:szCs w:val="14"/>
    </w:rPr>
  </w:style>
  <w:style w:type="paragraph" w:customStyle="1" w:styleId="MessageHeaderLast">
    <w:name w:val="Message Header Last"/>
    <w:basedOn w:val="MessageHeader"/>
    <w:next w:val="BodyText"/>
    <w:rsid w:val="006B4C1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6B4C13"/>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eastAsia="en-US"/>
    </w:rPr>
  </w:style>
  <w:style w:type="paragraph" w:styleId="Title">
    <w:name w:val="Title"/>
    <w:basedOn w:val="Normal"/>
    <w:link w:val="TitleChar"/>
    <w:qFormat/>
    <w:rsid w:val="006B4C13"/>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1728" w:hanging="864"/>
      <w:jc w:val="center"/>
    </w:pPr>
    <w:rPr>
      <w:rFonts w:ascii="Arial" w:eastAsia="Times New Roman" w:hAnsi="Arial" w:cs="Arial"/>
      <w:snapToGrid w:val="0"/>
      <w:sz w:val="30"/>
      <w:szCs w:val="30"/>
      <w:lang w:val="en-US"/>
    </w:rPr>
  </w:style>
  <w:style w:type="character" w:customStyle="1" w:styleId="TitleChar">
    <w:name w:val="Title Char"/>
    <w:basedOn w:val="DefaultParagraphFont"/>
    <w:link w:val="Title"/>
    <w:rsid w:val="006B4C13"/>
    <w:rPr>
      <w:rFonts w:ascii="Arial" w:eastAsia="Times New Roman" w:hAnsi="Arial" w:cs="Arial"/>
      <w:snapToGrid w:val="0"/>
      <w:sz w:val="30"/>
      <w:szCs w:val="30"/>
      <w:lang w:val="en-US" w:eastAsia="en-US"/>
    </w:rPr>
  </w:style>
  <w:style w:type="paragraph" w:styleId="BodyText2">
    <w:name w:val="Body Text 2"/>
    <w:basedOn w:val="Normal"/>
    <w:link w:val="BodyText2Char"/>
    <w:rsid w:val="006B4C13"/>
    <w:pPr>
      <w:spacing w:before="0" w:after="0"/>
      <w:jc w:val="left"/>
    </w:pPr>
    <w:rPr>
      <w:rFonts w:ascii="Arial" w:eastAsia="Times New Roman" w:hAnsi="Arial" w:cs="Arial"/>
      <w:b/>
      <w:bCs/>
      <w:i/>
      <w:iCs/>
      <w:szCs w:val="20"/>
      <w:lang w:val="en-US"/>
    </w:rPr>
  </w:style>
  <w:style w:type="character" w:customStyle="1" w:styleId="BodyText2Char">
    <w:name w:val="Body Text 2 Char"/>
    <w:basedOn w:val="DefaultParagraphFont"/>
    <w:link w:val="BodyText2"/>
    <w:rsid w:val="006B4C13"/>
    <w:rPr>
      <w:rFonts w:ascii="Arial" w:eastAsia="Times New Roman" w:hAnsi="Arial" w:cs="Arial"/>
      <w:b/>
      <w:bCs/>
      <w:i/>
      <w:iCs/>
      <w:sz w:val="20"/>
      <w:szCs w:val="20"/>
      <w:lang w:val="en-US" w:eastAsia="en-US"/>
    </w:rPr>
  </w:style>
  <w:style w:type="paragraph" w:styleId="BodyText3">
    <w:name w:val="Body Text 3"/>
    <w:basedOn w:val="Normal"/>
    <w:link w:val="BodyText3Char"/>
    <w:rsid w:val="006B4C13"/>
    <w:pPr>
      <w:spacing w:before="0" w:after="0"/>
      <w:jc w:val="left"/>
    </w:pPr>
    <w:rPr>
      <w:rFonts w:ascii="Arial" w:eastAsia="Times New Roman" w:hAnsi="Arial" w:cs="Arial"/>
      <w:b/>
      <w:bCs/>
      <w:szCs w:val="20"/>
      <w:lang w:val="en-US"/>
    </w:rPr>
  </w:style>
  <w:style w:type="character" w:customStyle="1" w:styleId="BodyText3Char">
    <w:name w:val="Body Text 3 Char"/>
    <w:basedOn w:val="DefaultParagraphFont"/>
    <w:link w:val="BodyText3"/>
    <w:rsid w:val="006B4C13"/>
    <w:rPr>
      <w:rFonts w:ascii="Arial" w:eastAsia="Times New Roman" w:hAnsi="Arial" w:cs="Arial"/>
      <w:b/>
      <w:bCs/>
      <w:sz w:val="20"/>
      <w:szCs w:val="20"/>
      <w:lang w:val="en-US" w:eastAsia="en-US"/>
    </w:rPr>
  </w:style>
  <w:style w:type="paragraph" w:styleId="BodyTextIndent3">
    <w:name w:val="Body Text Indent 3"/>
    <w:basedOn w:val="Normal"/>
    <w:link w:val="BodyTextIndent3Char"/>
    <w:rsid w:val="006B4C13"/>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BodyTextIndent3Char">
    <w:name w:val="Body Text Indent 3 Char"/>
    <w:basedOn w:val="DefaultParagraphFont"/>
    <w:link w:val="BodyTextIndent3"/>
    <w:rsid w:val="006B4C13"/>
    <w:rPr>
      <w:rFonts w:ascii="Arial" w:eastAsia="Times New Roman" w:hAnsi="Arial" w:cs="Arial"/>
      <w:color w:val="000000"/>
      <w:lang w:eastAsia="en-US"/>
    </w:rPr>
  </w:style>
  <w:style w:type="paragraph" w:styleId="BodyTextIndent2">
    <w:name w:val="Body Text Indent 2"/>
    <w:basedOn w:val="Normal"/>
    <w:link w:val="BodyTextIndent2Char"/>
    <w:rsid w:val="006B4C13"/>
    <w:pPr>
      <w:tabs>
        <w:tab w:val="left" w:pos="-1440"/>
      </w:tabs>
      <w:spacing w:before="0" w:after="0"/>
      <w:ind w:left="1350" w:hanging="630"/>
    </w:pPr>
    <w:rPr>
      <w:rFonts w:ascii="Arial" w:eastAsia="Times New Roman" w:hAnsi="Arial" w:cs="Arial"/>
      <w:color w:val="000000"/>
      <w:szCs w:val="20"/>
    </w:rPr>
  </w:style>
  <w:style w:type="character" w:customStyle="1" w:styleId="BodyTextIndent2Char">
    <w:name w:val="Body Text Indent 2 Char"/>
    <w:basedOn w:val="DefaultParagraphFont"/>
    <w:link w:val="BodyTextIndent2"/>
    <w:rsid w:val="006B4C13"/>
    <w:rPr>
      <w:rFonts w:ascii="Arial" w:eastAsia="Times New Roman" w:hAnsi="Arial" w:cs="Arial"/>
      <w:color w:val="000000"/>
      <w:sz w:val="20"/>
      <w:szCs w:val="20"/>
      <w:lang w:eastAsia="en-US"/>
    </w:rPr>
  </w:style>
  <w:style w:type="paragraph" w:customStyle="1" w:styleId="TableText">
    <w:name w:val="Table Text"/>
    <w:basedOn w:val="Normal"/>
    <w:rsid w:val="006B4C13"/>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Normal"/>
    <w:rsid w:val="006B4C13"/>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Normal"/>
    <w:rsid w:val="006B4C13"/>
    <w:pPr>
      <w:tabs>
        <w:tab w:val="num" w:pos="720"/>
      </w:tabs>
      <w:spacing w:before="0" w:after="0"/>
      <w:ind w:left="720" w:hanging="720"/>
      <w:jc w:val="left"/>
    </w:pPr>
    <w:rPr>
      <w:rFonts w:ascii="Arial" w:eastAsia="Times New Roman" w:hAnsi="Arial" w:cs="Arial"/>
      <w:szCs w:val="20"/>
      <w:lang w:val="en-US"/>
    </w:rPr>
  </w:style>
  <w:style w:type="paragraph" w:customStyle="1" w:styleId="Criteria">
    <w:name w:val="Criteria"/>
    <w:basedOn w:val="Normal"/>
    <w:rsid w:val="006B4C13"/>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Normal"/>
    <w:rsid w:val="006B4C13"/>
    <w:pPr>
      <w:numPr>
        <w:numId w:val="2"/>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ListBullet2">
    <w:name w:val="List Bullet 2"/>
    <w:basedOn w:val="Normal"/>
    <w:autoRedefine/>
    <w:rsid w:val="006B4C13"/>
    <w:pPr>
      <w:tabs>
        <w:tab w:val="num" w:pos="643"/>
      </w:tabs>
      <w:spacing w:before="0" w:after="0"/>
      <w:ind w:left="643" w:hanging="360"/>
      <w:jc w:val="left"/>
    </w:pPr>
    <w:rPr>
      <w:rFonts w:ascii="Arial" w:eastAsia="Times New Roman" w:hAnsi="Arial" w:cs="Arial"/>
      <w:sz w:val="24"/>
      <w:szCs w:val="24"/>
    </w:rPr>
  </w:style>
  <w:style w:type="paragraph" w:styleId="EndnoteText">
    <w:name w:val="endnote text"/>
    <w:basedOn w:val="Normal"/>
    <w:link w:val="EndnoteTextChar"/>
    <w:semiHidden/>
    <w:rsid w:val="006B4C13"/>
    <w:pPr>
      <w:widowControl w:val="0"/>
      <w:autoSpaceDE w:val="0"/>
      <w:autoSpaceDN w:val="0"/>
      <w:spacing w:before="0" w:after="0"/>
      <w:jc w:val="left"/>
    </w:pPr>
    <w:rPr>
      <w:rFonts w:ascii="Arial" w:eastAsia="Times New Roman" w:hAnsi="Arial" w:cs="Arial"/>
      <w:sz w:val="22"/>
      <w:lang w:val="en-US"/>
    </w:rPr>
  </w:style>
  <w:style w:type="character" w:customStyle="1" w:styleId="EndnoteTextChar">
    <w:name w:val="Endnote Text Char"/>
    <w:basedOn w:val="DefaultParagraphFont"/>
    <w:link w:val="EndnoteText"/>
    <w:semiHidden/>
    <w:rsid w:val="006B4C13"/>
    <w:rPr>
      <w:rFonts w:ascii="Arial" w:eastAsia="Times New Roman" w:hAnsi="Arial" w:cs="Arial"/>
      <w:lang w:val="en-US" w:eastAsia="en-US"/>
    </w:rPr>
  </w:style>
  <w:style w:type="paragraph" w:styleId="FootnoteText">
    <w:name w:val="footnote text"/>
    <w:basedOn w:val="Normal"/>
    <w:link w:val="FootnoteTextChar"/>
    <w:semiHidden/>
    <w:rsid w:val="006B4C13"/>
    <w:pPr>
      <w:spacing w:before="0" w:after="0"/>
      <w:jc w:val="left"/>
    </w:pPr>
    <w:rPr>
      <w:rFonts w:ascii="Arial" w:eastAsia="Times New Roman" w:hAnsi="Arial" w:cs="Arial"/>
      <w:szCs w:val="20"/>
      <w:lang w:val="en-US"/>
    </w:rPr>
  </w:style>
  <w:style w:type="character" w:customStyle="1" w:styleId="FootnoteTextChar">
    <w:name w:val="Footnote Text Char"/>
    <w:basedOn w:val="DefaultParagraphFont"/>
    <w:link w:val="FootnoteText"/>
    <w:semiHidden/>
    <w:rsid w:val="006B4C13"/>
    <w:rPr>
      <w:rFonts w:ascii="Arial" w:eastAsia="Times New Roman" w:hAnsi="Arial" w:cs="Arial"/>
      <w:sz w:val="20"/>
      <w:szCs w:val="20"/>
      <w:lang w:val="en-US" w:eastAsia="en-US"/>
    </w:rPr>
  </w:style>
  <w:style w:type="character" w:styleId="FootnoteReference">
    <w:name w:val="footnote reference"/>
    <w:basedOn w:val="DefaultParagraphFont"/>
    <w:semiHidden/>
    <w:rsid w:val="006B4C13"/>
    <w:rPr>
      <w:vertAlign w:val="superscript"/>
    </w:rPr>
  </w:style>
  <w:style w:type="paragraph" w:styleId="ListBullet4">
    <w:name w:val="List Bullet 4"/>
    <w:basedOn w:val="Normal"/>
    <w:autoRedefine/>
    <w:rsid w:val="006B4C13"/>
    <w:pPr>
      <w:numPr>
        <w:numId w:val="5"/>
      </w:numPr>
      <w:spacing w:before="0" w:after="0"/>
      <w:jc w:val="left"/>
    </w:pPr>
    <w:rPr>
      <w:rFonts w:ascii="Arial" w:eastAsia="Times New Roman" w:hAnsi="Arial" w:cs="Arial"/>
      <w:szCs w:val="20"/>
      <w:lang w:val="es-ES"/>
    </w:rPr>
  </w:style>
  <w:style w:type="character" w:customStyle="1" w:styleId="FSCTerm">
    <w:name w:val="FSC Term"/>
    <w:basedOn w:val="DefaultParagraphFont"/>
    <w:rsid w:val="006B4C13"/>
    <w:rPr>
      <w:i/>
      <w:iCs/>
    </w:rPr>
  </w:style>
  <w:style w:type="paragraph" w:customStyle="1" w:styleId="NoteHeading1">
    <w:name w:val="Note Heading1"/>
    <w:basedOn w:val="Normal"/>
    <w:next w:val="Normal"/>
    <w:link w:val="NoteHeadingChar"/>
    <w:rsid w:val="006B4C13"/>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DefaultParagraphFont"/>
    <w:link w:val="NoteHeading1"/>
    <w:rsid w:val="006B4C13"/>
    <w:rPr>
      <w:rFonts w:ascii="Arial" w:eastAsia="Times New Roman" w:hAnsi="Arial" w:cs="Arial"/>
      <w:sz w:val="16"/>
      <w:szCs w:val="16"/>
      <w:lang w:val="en-US" w:eastAsia="en-US"/>
    </w:rPr>
  </w:style>
  <w:style w:type="paragraph" w:styleId="Subtitle">
    <w:name w:val="Subtitle"/>
    <w:basedOn w:val="Normal"/>
    <w:link w:val="SubtitleChar"/>
    <w:qFormat/>
    <w:rsid w:val="006B4C13"/>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SubtitleChar">
    <w:name w:val="Subtitle Char"/>
    <w:basedOn w:val="DefaultParagraphFont"/>
    <w:link w:val="Subtitle"/>
    <w:rsid w:val="006B4C13"/>
    <w:rPr>
      <w:rFonts w:ascii="Arial" w:eastAsia="Times New Roman" w:hAnsi="Arial" w:cs="Arial"/>
      <w:b/>
      <w:bCs/>
      <w:sz w:val="32"/>
      <w:szCs w:val="32"/>
      <w:lang w:val="en-US" w:eastAsia="en-US"/>
    </w:rPr>
  </w:style>
  <w:style w:type="paragraph" w:styleId="TOC4">
    <w:name w:val="toc 4"/>
    <w:basedOn w:val="Normal"/>
    <w:next w:val="Normal"/>
    <w:autoRedefine/>
    <w:semiHidden/>
    <w:rsid w:val="006B4C13"/>
    <w:pPr>
      <w:autoSpaceDE w:val="0"/>
      <w:autoSpaceDN w:val="0"/>
      <w:spacing w:before="0" w:after="0"/>
      <w:ind w:left="720"/>
      <w:jc w:val="left"/>
    </w:pPr>
    <w:rPr>
      <w:rFonts w:ascii="Arial" w:eastAsia="Times New Roman" w:hAnsi="Arial" w:cs="Arial"/>
      <w:sz w:val="24"/>
      <w:szCs w:val="24"/>
      <w:lang w:val="en-US"/>
    </w:rPr>
  </w:style>
  <w:style w:type="paragraph" w:styleId="TOC5">
    <w:name w:val="toc 5"/>
    <w:basedOn w:val="Normal"/>
    <w:next w:val="Normal"/>
    <w:autoRedefine/>
    <w:semiHidden/>
    <w:rsid w:val="006B4C13"/>
    <w:pPr>
      <w:autoSpaceDE w:val="0"/>
      <w:autoSpaceDN w:val="0"/>
      <w:spacing w:before="0" w:after="0"/>
      <w:ind w:left="960"/>
      <w:jc w:val="left"/>
    </w:pPr>
    <w:rPr>
      <w:rFonts w:ascii="Arial" w:eastAsia="Times New Roman" w:hAnsi="Arial" w:cs="Arial"/>
      <w:sz w:val="24"/>
      <w:szCs w:val="24"/>
      <w:lang w:val="en-US"/>
    </w:rPr>
  </w:style>
  <w:style w:type="paragraph" w:styleId="TOC6">
    <w:name w:val="toc 6"/>
    <w:basedOn w:val="Normal"/>
    <w:next w:val="Normal"/>
    <w:autoRedefine/>
    <w:semiHidden/>
    <w:rsid w:val="006B4C13"/>
    <w:pPr>
      <w:autoSpaceDE w:val="0"/>
      <w:autoSpaceDN w:val="0"/>
      <w:spacing w:before="0" w:after="0"/>
      <w:ind w:left="1200"/>
      <w:jc w:val="left"/>
    </w:pPr>
    <w:rPr>
      <w:rFonts w:ascii="Arial" w:eastAsia="Times New Roman" w:hAnsi="Arial" w:cs="Arial"/>
      <w:sz w:val="24"/>
      <w:szCs w:val="24"/>
      <w:lang w:val="en-US"/>
    </w:rPr>
  </w:style>
  <w:style w:type="paragraph" w:styleId="TOC7">
    <w:name w:val="toc 7"/>
    <w:basedOn w:val="Normal"/>
    <w:next w:val="Normal"/>
    <w:autoRedefine/>
    <w:semiHidden/>
    <w:rsid w:val="006B4C13"/>
    <w:pPr>
      <w:autoSpaceDE w:val="0"/>
      <w:autoSpaceDN w:val="0"/>
      <w:spacing w:before="0" w:after="0"/>
      <w:ind w:left="1440"/>
      <w:jc w:val="left"/>
    </w:pPr>
    <w:rPr>
      <w:rFonts w:ascii="Arial" w:eastAsia="Times New Roman" w:hAnsi="Arial" w:cs="Arial"/>
      <w:sz w:val="24"/>
      <w:szCs w:val="24"/>
      <w:lang w:val="en-US"/>
    </w:rPr>
  </w:style>
  <w:style w:type="paragraph" w:styleId="TOC8">
    <w:name w:val="toc 8"/>
    <w:basedOn w:val="Normal"/>
    <w:next w:val="Normal"/>
    <w:autoRedefine/>
    <w:semiHidden/>
    <w:rsid w:val="006B4C13"/>
    <w:pPr>
      <w:autoSpaceDE w:val="0"/>
      <w:autoSpaceDN w:val="0"/>
      <w:spacing w:before="0" w:after="0"/>
      <w:ind w:left="1680"/>
      <w:jc w:val="left"/>
    </w:pPr>
    <w:rPr>
      <w:rFonts w:ascii="Arial" w:eastAsia="Times New Roman" w:hAnsi="Arial" w:cs="Arial"/>
      <w:sz w:val="24"/>
      <w:szCs w:val="24"/>
      <w:lang w:val="en-US"/>
    </w:rPr>
  </w:style>
  <w:style w:type="paragraph" w:styleId="TOC9">
    <w:name w:val="toc 9"/>
    <w:basedOn w:val="Normal"/>
    <w:next w:val="Normal"/>
    <w:autoRedefine/>
    <w:semiHidden/>
    <w:rsid w:val="006B4C13"/>
    <w:pPr>
      <w:autoSpaceDE w:val="0"/>
      <w:autoSpaceDN w:val="0"/>
      <w:spacing w:before="0" w:after="0"/>
      <w:ind w:left="1920"/>
      <w:jc w:val="left"/>
    </w:pPr>
    <w:rPr>
      <w:rFonts w:ascii="Arial" w:eastAsia="Times New Roman" w:hAnsi="Arial" w:cs="Arial"/>
      <w:sz w:val="24"/>
      <w:szCs w:val="24"/>
      <w:lang w:val="en-US"/>
    </w:rPr>
  </w:style>
  <w:style w:type="paragraph" w:customStyle="1" w:styleId="Principle">
    <w:name w:val="Principle"/>
    <w:basedOn w:val="Normal"/>
    <w:rsid w:val="006B4C13"/>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Cs w:val="20"/>
    </w:rPr>
  </w:style>
  <w:style w:type="paragraph" w:styleId="PlainText">
    <w:name w:val="Plain Text"/>
    <w:basedOn w:val="Normal"/>
    <w:link w:val="PlainTextChar"/>
    <w:rsid w:val="006B4C13"/>
    <w:pPr>
      <w:autoSpaceDE w:val="0"/>
      <w:autoSpaceDN w:val="0"/>
      <w:spacing w:before="0" w:after="0"/>
      <w:jc w:val="left"/>
    </w:pPr>
    <w:rPr>
      <w:rFonts w:ascii="Courier New" w:eastAsia="Times New Roman" w:hAnsi="Courier New" w:cs="Courier New"/>
      <w:szCs w:val="20"/>
      <w:lang w:val="en-US"/>
    </w:rPr>
  </w:style>
  <w:style w:type="character" w:customStyle="1" w:styleId="PlainTextChar">
    <w:name w:val="Plain Text Char"/>
    <w:basedOn w:val="DefaultParagraphFont"/>
    <w:link w:val="PlainText"/>
    <w:rsid w:val="006B4C13"/>
    <w:rPr>
      <w:rFonts w:ascii="Courier New" w:eastAsia="Times New Roman" w:hAnsi="Courier New" w:cs="Courier New"/>
      <w:sz w:val="20"/>
      <w:szCs w:val="20"/>
      <w:lang w:val="en-US" w:eastAsia="en-US"/>
    </w:rPr>
  </w:style>
  <w:style w:type="character" w:customStyle="1" w:styleId="EquationCaption">
    <w:name w:val="_Equation Caption"/>
    <w:rsid w:val="006B4C13"/>
  </w:style>
  <w:style w:type="paragraph" w:styleId="ListBullet">
    <w:name w:val="List Bullet"/>
    <w:basedOn w:val="Normal"/>
    <w:autoRedefine/>
    <w:rsid w:val="006B4C13"/>
    <w:pPr>
      <w:autoSpaceDE w:val="0"/>
      <w:autoSpaceDN w:val="0"/>
      <w:spacing w:before="0" w:after="0"/>
      <w:ind w:left="360" w:hanging="360"/>
    </w:pPr>
    <w:rPr>
      <w:rFonts w:ascii="Arial" w:eastAsia="Times New Roman" w:hAnsi="Arial" w:cs="Arial"/>
      <w:szCs w:val="20"/>
      <w:lang w:val="en-US"/>
    </w:rPr>
  </w:style>
  <w:style w:type="paragraph" w:styleId="BlockText">
    <w:name w:val="Block Text"/>
    <w:basedOn w:val="Normal"/>
    <w:rsid w:val="006B4C13"/>
    <w:pPr>
      <w:autoSpaceDE w:val="0"/>
      <w:autoSpaceDN w:val="0"/>
      <w:spacing w:before="0" w:after="0"/>
      <w:ind w:left="990" w:right="-360"/>
      <w:jc w:val="left"/>
    </w:pPr>
    <w:rPr>
      <w:rFonts w:ascii="Arial" w:eastAsia="Times New Roman" w:hAnsi="Arial" w:cs="Arial"/>
      <w:szCs w:val="20"/>
      <w:lang w:val="en-US"/>
    </w:rPr>
  </w:style>
  <w:style w:type="paragraph" w:customStyle="1" w:styleId="Criterion">
    <w:name w:val="Criterion"/>
    <w:basedOn w:val="BodyTextIndent2"/>
    <w:rsid w:val="006B4C13"/>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CommentText"/>
    <w:autoRedefine/>
    <w:rsid w:val="006B4C13"/>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B4C13"/>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DefaultParagraphFont"/>
    <w:link w:val="Normal1"/>
    <w:rsid w:val="006B4C13"/>
    <w:rPr>
      <w:rFonts w:ascii="Times New Roman" w:eastAsia="Times New Roman" w:hAnsi="Times New Roman" w:cs="Times New Roman"/>
      <w:sz w:val="20"/>
      <w:szCs w:val="20"/>
      <w:lang w:eastAsia="ru-RU"/>
    </w:rPr>
  </w:style>
  <w:style w:type="paragraph" w:styleId="EnvelopeAddress">
    <w:name w:val="envelope address"/>
    <w:basedOn w:val="Normal"/>
    <w:rsid w:val="006B4C13"/>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Normal"/>
    <w:next w:val="Normal"/>
    <w:rsid w:val="006B4C13"/>
    <w:pPr>
      <w:spacing w:before="0" w:after="0"/>
      <w:jc w:val="left"/>
    </w:pPr>
    <w:rPr>
      <w:rFonts w:ascii="Arial" w:eastAsia="Times New Roman" w:hAnsi="Arial" w:cs="Arial"/>
      <w:sz w:val="24"/>
      <w:szCs w:val="20"/>
      <w:lang w:val="en-US"/>
    </w:rPr>
  </w:style>
  <w:style w:type="paragraph" w:customStyle="1" w:styleId="BodyText31">
    <w:name w:val="Body Text 31"/>
    <w:basedOn w:val="Normal"/>
    <w:rsid w:val="006B4C13"/>
    <w:pPr>
      <w:spacing w:before="0" w:after="120"/>
      <w:jc w:val="left"/>
    </w:pPr>
    <w:rPr>
      <w:rFonts w:ascii="Arial" w:eastAsia="Times New Roman" w:hAnsi="Arial" w:cs="Arial"/>
      <w:sz w:val="24"/>
      <w:szCs w:val="20"/>
      <w:lang w:val="en-US"/>
    </w:rPr>
  </w:style>
  <w:style w:type="paragraph" w:styleId="ListNumber3">
    <w:name w:val="List Number 3"/>
    <w:basedOn w:val="Normal"/>
    <w:rsid w:val="006B4C13"/>
    <w:pPr>
      <w:numPr>
        <w:numId w:val="4"/>
      </w:numPr>
      <w:spacing w:before="0" w:after="0"/>
      <w:jc w:val="left"/>
    </w:pPr>
    <w:rPr>
      <w:rFonts w:ascii="Arial" w:eastAsia="Times New Roman" w:hAnsi="Arial" w:cs="Arial"/>
      <w:sz w:val="24"/>
      <w:szCs w:val="24"/>
      <w:lang w:val="en-US"/>
    </w:rPr>
  </w:style>
  <w:style w:type="character" w:customStyle="1" w:styleId="Typewriter">
    <w:name w:val="Typewriter"/>
    <w:rsid w:val="006B4C13"/>
    <w:rPr>
      <w:rFonts w:ascii="Courier New" w:hAnsi="Courier New"/>
      <w:sz w:val="20"/>
    </w:rPr>
  </w:style>
  <w:style w:type="paragraph" w:customStyle="1" w:styleId="BodyText21">
    <w:name w:val="Body Text 21"/>
    <w:basedOn w:val="Normal"/>
    <w:rsid w:val="006B4C13"/>
    <w:pPr>
      <w:spacing w:before="0" w:after="0"/>
      <w:jc w:val="left"/>
    </w:pPr>
    <w:rPr>
      <w:rFonts w:ascii="Arial" w:eastAsia="Times New Roman" w:hAnsi="Arial" w:cs="Arial"/>
      <w:i/>
      <w:szCs w:val="20"/>
      <w:lang w:val="en-US"/>
    </w:rPr>
  </w:style>
  <w:style w:type="paragraph" w:customStyle="1" w:styleId="BodyText1">
    <w:name w:val="Body Text1"/>
    <w:basedOn w:val="Normal"/>
    <w:rsid w:val="006B4C13"/>
    <w:pPr>
      <w:spacing w:before="0" w:after="120"/>
      <w:jc w:val="left"/>
    </w:pPr>
    <w:rPr>
      <w:rFonts w:ascii="Arial" w:eastAsia="Times New Roman" w:hAnsi="Arial" w:cs="Arial"/>
      <w:b/>
      <w:sz w:val="24"/>
      <w:szCs w:val="20"/>
      <w:lang w:val="en-US"/>
    </w:rPr>
  </w:style>
  <w:style w:type="paragraph" w:customStyle="1" w:styleId="Style2">
    <w:name w:val="Style2"/>
    <w:basedOn w:val="Heading3"/>
    <w:autoRedefine/>
    <w:rsid w:val="006B4C13"/>
    <w:pPr>
      <w:keepLines w:val="0"/>
      <w:autoSpaceDE w:val="0"/>
      <w:autoSpaceDN w:val="0"/>
      <w:spacing w:before="0" w:after="0"/>
      <w:jc w:val="left"/>
    </w:pPr>
    <w:rPr>
      <w:rFonts w:ascii="Arial" w:eastAsia="MS Mincho" w:hAnsi="Arial" w:cs="Arial"/>
      <w:color w:val="auto"/>
      <w:szCs w:val="26"/>
      <w:lang w:val="en-US" w:eastAsia="ja-JP"/>
    </w:rPr>
  </w:style>
  <w:style w:type="paragraph" w:customStyle="1" w:styleId="ArialEnglish">
    <w:name w:val="Arial English"/>
    <w:basedOn w:val="Normal"/>
    <w:rsid w:val="006B4C13"/>
    <w:pPr>
      <w:spacing w:before="60" w:after="120"/>
    </w:pPr>
    <w:rPr>
      <w:rFonts w:ascii="Arial" w:eastAsia="Times New Roman" w:hAnsi="Arial" w:cs="Arial"/>
      <w:sz w:val="24"/>
      <w:szCs w:val="24"/>
      <w:lang w:val="en-US" w:eastAsia="es-ES"/>
    </w:rPr>
  </w:style>
  <w:style w:type="paragraph" w:customStyle="1" w:styleId="StyleHeading1Arial">
    <w:name w:val="Style Heading 1 + Arial"/>
    <w:basedOn w:val="Heading1"/>
    <w:rsid w:val="006B4C13"/>
    <w:pPr>
      <w:keepLines w:val="0"/>
      <w:numPr>
        <w:numId w:val="6"/>
      </w:numPr>
      <w:tabs>
        <w:tab w:val="clear" w:pos="1080"/>
        <w:tab w:val="num" w:pos="360"/>
      </w:tabs>
      <w:autoSpaceDE w:val="0"/>
      <w:autoSpaceDN w:val="0"/>
      <w:spacing w:before="360" w:after="240"/>
      <w:ind w:left="360"/>
    </w:pPr>
    <w:rPr>
      <w:rFonts w:ascii="Arial" w:eastAsia="Times New Roman" w:hAnsi="Arial" w:cs="Arial"/>
      <w:lang w:val="en-US"/>
    </w:rPr>
  </w:style>
  <w:style w:type="table" w:customStyle="1" w:styleId="TableGrid1">
    <w:name w:val="Table Grid1"/>
    <w:basedOn w:val="TableNormal"/>
    <w:next w:val="TableGrid"/>
    <w:rsid w:val="006B4C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4C13"/>
    <w:pPr>
      <w:spacing w:after="0" w:line="240" w:lineRule="auto"/>
    </w:pPr>
    <w:rPr>
      <w:rFonts w:ascii="Arial" w:eastAsia="Times New Roman" w:hAnsi="Arial" w:cs="Arial"/>
      <w:sz w:val="20"/>
      <w:szCs w:val="20"/>
      <w:lang w:val="en-US" w:eastAsia="en-US"/>
    </w:rPr>
  </w:style>
  <w:style w:type="character" w:styleId="Emphasis">
    <w:name w:val="Emphasis"/>
    <w:basedOn w:val="DefaultParagraphFont"/>
    <w:qFormat/>
    <w:rsid w:val="006B4C13"/>
    <w:rPr>
      <w:i/>
      <w:iCs/>
    </w:rPr>
  </w:style>
  <w:style w:type="paragraph" w:customStyle="1" w:styleId="BodyText32">
    <w:name w:val="Body Text 32"/>
    <w:basedOn w:val="Normal"/>
    <w:rsid w:val="005C2DD2"/>
    <w:pPr>
      <w:spacing w:before="0" w:after="120"/>
      <w:jc w:val="left"/>
    </w:pPr>
    <w:rPr>
      <w:rFonts w:ascii="Arial" w:eastAsia="Times New Roman" w:hAnsi="Arial" w:cs="Arial"/>
      <w:sz w:val="24"/>
      <w:szCs w:val="20"/>
      <w:lang w:val="en-US"/>
    </w:rPr>
  </w:style>
  <w:style w:type="paragraph" w:customStyle="1" w:styleId="BodyText22">
    <w:name w:val="Body Text 22"/>
    <w:basedOn w:val="Normal"/>
    <w:rsid w:val="005C2DD2"/>
    <w:pPr>
      <w:spacing w:before="0" w:after="0"/>
      <w:jc w:val="left"/>
    </w:pPr>
    <w:rPr>
      <w:rFonts w:ascii="Arial" w:eastAsia="Times New Roman" w:hAnsi="Arial" w:cs="Arial"/>
      <w:i/>
      <w:szCs w:val="20"/>
      <w:lang w:val="en-US"/>
    </w:rPr>
  </w:style>
  <w:style w:type="paragraph" w:customStyle="1" w:styleId="BodyText20">
    <w:name w:val="Body Text2"/>
    <w:basedOn w:val="Normal"/>
    <w:rsid w:val="005C2DD2"/>
    <w:pPr>
      <w:spacing w:before="0" w:after="120"/>
      <w:jc w:val="left"/>
    </w:pPr>
    <w:rPr>
      <w:rFonts w:ascii="Arial" w:eastAsia="Times New Roman" w:hAnsi="Arial" w:cs="Arial"/>
      <w:b/>
      <w:sz w:val="24"/>
      <w:szCs w:val="20"/>
      <w:lang w:val="en-US"/>
    </w:rPr>
  </w:style>
  <w:style w:type="paragraph" w:customStyle="1" w:styleId="Default">
    <w:name w:val="Default"/>
    <w:rsid w:val="005C2DD2"/>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Strong">
    <w:name w:val="Strong"/>
    <w:basedOn w:val="DefaultParagraphFont"/>
    <w:uiPriority w:val="22"/>
    <w:qFormat/>
    <w:rsid w:val="00BC6DAD"/>
    <w:rPr>
      <w:b/>
      <w:bCs/>
    </w:rPr>
  </w:style>
  <w:style w:type="table" w:customStyle="1" w:styleId="TableGrid11">
    <w:name w:val="Table Grid11"/>
    <w:basedOn w:val="TableNormal"/>
    <w:next w:val="TableGrid"/>
    <w:rsid w:val="00BC6DA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C464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2">
    <w:name w:val="Note Heading2"/>
    <w:basedOn w:val="Normal"/>
    <w:next w:val="Normal"/>
    <w:rsid w:val="00183501"/>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DefaultParagraphFont"/>
    <w:uiPriority w:val="99"/>
    <w:rsid w:val="00183501"/>
    <w:rPr>
      <w:rFonts w:ascii="MS Reference Sans Serif" w:eastAsiaTheme="minorHAnsi" w:hAnsi="MS Reference Sans Serif"/>
      <w:sz w:val="20"/>
      <w:lang w:eastAsia="en-US"/>
    </w:rPr>
  </w:style>
  <w:style w:type="paragraph" w:styleId="NoteHeading">
    <w:name w:val="Note Heading"/>
    <w:basedOn w:val="Normal"/>
    <w:next w:val="Normal"/>
    <w:link w:val="NoteHeadingChar2"/>
    <w:rsid w:val="0007790A"/>
    <w:pPr>
      <w:autoSpaceDE w:val="0"/>
      <w:autoSpaceDN w:val="0"/>
      <w:spacing w:before="0" w:after="0"/>
      <w:jc w:val="left"/>
    </w:pPr>
    <w:rPr>
      <w:rFonts w:ascii="Arial" w:eastAsia="Times New Roman" w:hAnsi="Arial" w:cs="Arial"/>
      <w:sz w:val="16"/>
      <w:szCs w:val="16"/>
      <w:lang w:val="en-US"/>
    </w:rPr>
  </w:style>
  <w:style w:type="character" w:customStyle="1" w:styleId="NoteHeadingChar2">
    <w:name w:val="Note Heading Char2"/>
    <w:basedOn w:val="DefaultParagraphFont"/>
    <w:link w:val="NoteHeading"/>
    <w:rsid w:val="0007790A"/>
    <w:rPr>
      <w:rFonts w:ascii="Arial" w:eastAsia="Times New Roman" w:hAnsi="Arial" w:cs="Arial"/>
      <w:sz w:val="16"/>
      <w:szCs w:val="16"/>
      <w:lang w:val="en-US" w:eastAsia="en-US"/>
    </w:rPr>
  </w:style>
  <w:style w:type="paragraph" w:styleId="Caption">
    <w:name w:val="caption"/>
    <w:basedOn w:val="Normal"/>
    <w:next w:val="Normal"/>
    <w:qFormat/>
    <w:rsid w:val="0007790A"/>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rsid w:val="0007790A"/>
    <w:rPr>
      <w:rFonts w:ascii="Calibri" w:eastAsia="Calibri" w:hAnsi="Calibri" w:cs="Calibri"/>
      <w:color w:val="000000"/>
      <w:szCs w:val="20"/>
      <w:lang w:val="ru-RU" w:eastAsia="ru-RU"/>
    </w:rPr>
  </w:style>
  <w:style w:type="table" w:styleId="GridTable4-Accent3">
    <w:name w:val="Grid Table 4 Accent 3"/>
    <w:basedOn w:val="TableNormal"/>
    <w:uiPriority w:val="99"/>
    <w:rsid w:val="0007790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A56903"/>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3">
    <w:name w:val="Grid Table 2 Accent 3"/>
    <w:basedOn w:val="TableNormal"/>
    <w:uiPriority w:val="99"/>
    <w:rsid w:val="00A5690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6">
    <w:name w:val="List Table 4 Accent 6"/>
    <w:basedOn w:val="TableNormal"/>
    <w:uiPriority w:val="49"/>
    <w:rsid w:val="00A56903"/>
    <w:pPr>
      <w:spacing w:after="0" w:line="240" w:lineRule="auto"/>
    </w:pPr>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yle3">
    <w:name w:val="Style3"/>
    <w:basedOn w:val="DefaultParagraphFont"/>
    <w:uiPriority w:val="1"/>
    <w:rsid w:val="00A56903"/>
    <w:rPr>
      <w:color w:val="808080" w:themeColor="background1" w:themeShade="80"/>
    </w:rPr>
  </w:style>
  <w:style w:type="character" w:customStyle="1" w:styleId="ListParagraphChar">
    <w:name w:val="List Paragraph Char"/>
    <w:aliases w:val="Table contents Char,FSC List Char"/>
    <w:link w:val="ListParagraph"/>
    <w:uiPriority w:val="34"/>
    <w:rsid w:val="00A56903"/>
    <w:rPr>
      <w:rFonts w:ascii="MS Reference Sans Serif" w:eastAsiaTheme="minorHAnsi" w:hAnsi="MS Reference Sans Serif"/>
      <w:sz w:val="20"/>
      <w:lang w:eastAsia="en-US"/>
    </w:rPr>
  </w:style>
  <w:style w:type="character" w:styleId="UnresolvedMention">
    <w:name w:val="Unresolved Mention"/>
    <w:basedOn w:val="DefaultParagraphFont"/>
    <w:uiPriority w:val="99"/>
    <w:semiHidden/>
    <w:unhideWhenUsed/>
    <w:rsid w:val="00A56903"/>
    <w:rPr>
      <w:color w:val="808080"/>
      <w:shd w:val="clear" w:color="auto" w:fill="E6E6E6"/>
    </w:rPr>
  </w:style>
  <w:style w:type="paragraph" w:customStyle="1" w:styleId="TableDDSDESCRIPBold9Left6pt">
    <w:name w:val="Table_DDS_DESCRIP_Bold_9_Left_6pt"/>
    <w:basedOn w:val="Normal"/>
    <w:qFormat/>
    <w:rsid w:val="00B9267E"/>
    <w:pPr>
      <w:widowControl w:val="0"/>
      <w:spacing w:after="0"/>
      <w:jc w:val="left"/>
    </w:pPr>
    <w:rPr>
      <w:b/>
      <w:sz w:val="18"/>
      <w:lang w:val="ru-RU"/>
    </w:rPr>
  </w:style>
  <w:style w:type="paragraph" w:customStyle="1" w:styleId="TableDDSDESCRIPNorm9Justified6pt">
    <w:name w:val="Table_DDS_DESCRIP_Norm_9_Justified_6pt"/>
    <w:basedOn w:val="Normal"/>
    <w:qFormat/>
    <w:rsid w:val="00B9267E"/>
    <w:pPr>
      <w:widowControl w:val="0"/>
      <w:spacing w:after="0"/>
    </w:pPr>
    <w:rPr>
      <w:sz w:val="18"/>
      <w:lang w:val="ru-RU"/>
    </w:rPr>
  </w:style>
  <w:style w:type="paragraph" w:customStyle="1" w:styleId="TableDDSDESCRIPBilletList">
    <w:name w:val="Table_DDS_DESCRIP_Billet_List"/>
    <w:basedOn w:val="Normal"/>
    <w:qFormat/>
    <w:rsid w:val="00345E40"/>
    <w:pPr>
      <w:widowControl w:val="0"/>
      <w:numPr>
        <w:numId w:val="18"/>
      </w:numPr>
      <w:spacing w:after="0"/>
      <w:ind w:left="714" w:hanging="357"/>
      <w:contextualSpacing/>
    </w:pPr>
    <w:rPr>
      <w:sz w:val="18"/>
    </w:rPr>
  </w:style>
  <w:style w:type="paragraph" w:customStyle="1" w:styleId="TableDDSDESCRIPNorm9Left6pt">
    <w:name w:val="Table_DDS_DESCRIP_Norm_9_Left_6pt"/>
    <w:basedOn w:val="Normal"/>
    <w:qFormat/>
    <w:rsid w:val="000D2619"/>
    <w:pPr>
      <w:widowControl w:val="0"/>
      <w:spacing w:after="0"/>
      <w:jc w:val="left"/>
    </w:pPr>
    <w:rPr>
      <w:sz w:val="18"/>
      <w:lang w:val="ru-RU"/>
    </w:rPr>
  </w:style>
  <w:style w:type="paragraph" w:customStyle="1" w:styleId="TableTextNorm9Justified">
    <w:name w:val="Table_Text_Norm_9_Justified"/>
    <w:basedOn w:val="Normal"/>
    <w:qFormat/>
    <w:rsid w:val="00FF3D5D"/>
    <w:pPr>
      <w:widowControl w:val="0"/>
      <w:spacing w:before="0" w:after="0"/>
    </w:pPr>
    <w:rPr>
      <w:sz w:val="18"/>
      <w:lang w:val="ru-RU"/>
    </w:rPr>
  </w:style>
  <w:style w:type="paragraph" w:customStyle="1" w:styleId="HeadingBold10">
    <w:name w:val="Heading_Bold_10"/>
    <w:basedOn w:val="Normal"/>
    <w:qFormat/>
    <w:rsid w:val="001C3C28"/>
    <w:rPr>
      <w:b/>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8967">
      <w:bodyDiv w:val="1"/>
      <w:marLeft w:val="0"/>
      <w:marRight w:val="0"/>
      <w:marTop w:val="0"/>
      <w:marBottom w:val="0"/>
      <w:divBdr>
        <w:top w:val="none" w:sz="0" w:space="0" w:color="auto"/>
        <w:left w:val="none" w:sz="0" w:space="0" w:color="auto"/>
        <w:bottom w:val="none" w:sz="0" w:space="0" w:color="auto"/>
        <w:right w:val="none" w:sz="0" w:space="0" w:color="auto"/>
      </w:divBdr>
    </w:div>
    <w:div w:id="812870095">
      <w:bodyDiv w:val="1"/>
      <w:marLeft w:val="0"/>
      <w:marRight w:val="0"/>
      <w:marTop w:val="0"/>
      <w:marBottom w:val="0"/>
      <w:divBdr>
        <w:top w:val="none" w:sz="0" w:space="0" w:color="auto"/>
        <w:left w:val="none" w:sz="0" w:space="0" w:color="auto"/>
        <w:bottom w:val="none" w:sz="0" w:space="0" w:color="auto"/>
        <w:right w:val="none" w:sz="0" w:space="0" w:color="auto"/>
      </w:divBdr>
    </w:div>
    <w:div w:id="921524866">
      <w:bodyDiv w:val="1"/>
      <w:marLeft w:val="0"/>
      <w:marRight w:val="0"/>
      <w:marTop w:val="0"/>
      <w:marBottom w:val="0"/>
      <w:divBdr>
        <w:top w:val="none" w:sz="0" w:space="0" w:color="auto"/>
        <w:left w:val="none" w:sz="0" w:space="0" w:color="auto"/>
        <w:bottom w:val="none" w:sz="0" w:space="0" w:color="auto"/>
        <w:right w:val="none" w:sz="0" w:space="0" w:color="auto"/>
      </w:divBdr>
    </w:div>
    <w:div w:id="1109083147">
      <w:bodyDiv w:val="1"/>
      <w:marLeft w:val="0"/>
      <w:marRight w:val="0"/>
      <w:marTop w:val="0"/>
      <w:marBottom w:val="0"/>
      <w:divBdr>
        <w:top w:val="none" w:sz="0" w:space="0" w:color="auto"/>
        <w:left w:val="none" w:sz="0" w:space="0" w:color="auto"/>
        <w:bottom w:val="none" w:sz="0" w:space="0" w:color="auto"/>
        <w:right w:val="none" w:sz="0" w:space="0" w:color="auto"/>
      </w:divBdr>
    </w:div>
    <w:div w:id="11505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fsc.org/document-centre/documents/resource/309"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fsc.org/document-centre/documents/resource/3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39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Desktop\PEFC%20CoC%20Report%20Tmpl%20for%20PEFC%20ST%202002_2013%20%2001Oct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548D06E3B4DB49E393FA42133A9D8"/>
        <w:category>
          <w:name w:val="General"/>
          <w:gallery w:val="placeholder"/>
        </w:category>
        <w:types>
          <w:type w:val="bbPlcHdr"/>
        </w:types>
        <w:behaviors>
          <w:behavior w:val="content"/>
        </w:behaviors>
        <w:guid w:val="{33D9BBB9-9B9B-4BB5-9A47-B25BA6C97E7D}"/>
      </w:docPartPr>
      <w:docPartBody>
        <w:p w:rsidR="00DF1904" w:rsidRDefault="00827164" w:rsidP="00827164">
          <w:pPr>
            <w:pStyle w:val="DC4548D06E3B4DB49E393FA42133A9D8"/>
          </w:pPr>
          <w:r w:rsidRPr="00E72D07">
            <w:rPr>
              <w:rStyle w:val="PlaceholderText"/>
            </w:rPr>
            <w:t>Choose an item.</w:t>
          </w:r>
        </w:p>
      </w:docPartBody>
    </w:docPart>
    <w:docPart>
      <w:docPartPr>
        <w:name w:val="014208EB497449EB94057B928FB6EC64"/>
        <w:category>
          <w:name w:val="General"/>
          <w:gallery w:val="placeholder"/>
        </w:category>
        <w:types>
          <w:type w:val="bbPlcHdr"/>
        </w:types>
        <w:behaviors>
          <w:behavior w:val="content"/>
        </w:behaviors>
        <w:guid w:val="{0A3CE293-E0D4-41A7-95F6-BC0498941AA7}"/>
      </w:docPartPr>
      <w:docPartBody>
        <w:p w:rsidR="00DF1904" w:rsidRDefault="00827164" w:rsidP="00827164">
          <w:pPr>
            <w:pStyle w:val="014208EB497449EB94057B928FB6EC64"/>
          </w:pPr>
          <w:r w:rsidRPr="00E72D07">
            <w:rPr>
              <w:rStyle w:val="PlaceholderText"/>
            </w:rPr>
            <w:t>Choose an item.</w:t>
          </w:r>
        </w:p>
      </w:docPartBody>
    </w:docPart>
    <w:docPart>
      <w:docPartPr>
        <w:name w:val="7E769A7873524CDF915CB9D84EE18A10"/>
        <w:category>
          <w:name w:val="General"/>
          <w:gallery w:val="placeholder"/>
        </w:category>
        <w:types>
          <w:type w:val="bbPlcHdr"/>
        </w:types>
        <w:behaviors>
          <w:behavior w:val="content"/>
        </w:behaviors>
        <w:guid w:val="{6E94AECA-1080-443E-9FB9-914A71D7C697}"/>
      </w:docPartPr>
      <w:docPartBody>
        <w:p w:rsidR="00DF1904" w:rsidRDefault="00827164" w:rsidP="00827164">
          <w:pPr>
            <w:pStyle w:val="7E769A7873524CDF915CB9D84EE18A10"/>
          </w:pPr>
          <w:r w:rsidRPr="00E72D07">
            <w:rPr>
              <w:rStyle w:val="PlaceholderText"/>
            </w:rPr>
            <w:t>Choose an item.</w:t>
          </w:r>
        </w:p>
      </w:docPartBody>
    </w:docPart>
    <w:docPart>
      <w:docPartPr>
        <w:name w:val="2F19778742694CC198DE1E103656765E"/>
        <w:category>
          <w:name w:val="General"/>
          <w:gallery w:val="placeholder"/>
        </w:category>
        <w:types>
          <w:type w:val="bbPlcHdr"/>
        </w:types>
        <w:behaviors>
          <w:behavior w:val="content"/>
        </w:behaviors>
        <w:guid w:val="{855E392B-A955-4FD7-9113-02AF3C4FAEA9}"/>
      </w:docPartPr>
      <w:docPartBody>
        <w:p w:rsidR="00DF1904" w:rsidRDefault="00827164" w:rsidP="00827164">
          <w:pPr>
            <w:pStyle w:val="2F19778742694CC198DE1E103656765E"/>
          </w:pPr>
          <w:r w:rsidRPr="00E72D07">
            <w:rPr>
              <w:rStyle w:val="PlaceholderText"/>
            </w:rPr>
            <w:t>Choose an item.</w:t>
          </w:r>
        </w:p>
      </w:docPartBody>
    </w:docPart>
    <w:docPart>
      <w:docPartPr>
        <w:name w:val="30FE4F6F6C33491E8D2FD359A3BC99F5"/>
        <w:category>
          <w:name w:val="General"/>
          <w:gallery w:val="placeholder"/>
        </w:category>
        <w:types>
          <w:type w:val="bbPlcHdr"/>
        </w:types>
        <w:behaviors>
          <w:behavior w:val="content"/>
        </w:behaviors>
        <w:guid w:val="{CAC232F2-7E9C-4888-B42B-4E60B8803B5C}"/>
      </w:docPartPr>
      <w:docPartBody>
        <w:p w:rsidR="00DF1904" w:rsidRDefault="00827164" w:rsidP="00827164">
          <w:pPr>
            <w:pStyle w:val="30FE4F6F6C33491E8D2FD359A3BC99F5"/>
          </w:pPr>
          <w:r w:rsidRPr="00E72D07">
            <w:rPr>
              <w:rStyle w:val="PlaceholderText"/>
            </w:rPr>
            <w:t>Choose an item.</w:t>
          </w:r>
        </w:p>
      </w:docPartBody>
    </w:docPart>
    <w:docPart>
      <w:docPartPr>
        <w:name w:val="8C7A74EE64C8449C959108799A68B73D"/>
        <w:category>
          <w:name w:val="General"/>
          <w:gallery w:val="placeholder"/>
        </w:category>
        <w:types>
          <w:type w:val="bbPlcHdr"/>
        </w:types>
        <w:behaviors>
          <w:behavior w:val="content"/>
        </w:behaviors>
        <w:guid w:val="{634BAC60-01C9-4FDF-89A7-33E307FE1D2E}"/>
      </w:docPartPr>
      <w:docPartBody>
        <w:p w:rsidR="00DF1904" w:rsidRDefault="00827164" w:rsidP="00827164">
          <w:pPr>
            <w:pStyle w:val="8C7A74EE64C8449C959108799A68B73D"/>
          </w:pPr>
          <w:r w:rsidRPr="00A7680F">
            <w:rPr>
              <w:rStyle w:val="PlaceholderText"/>
              <w:sz w:val="18"/>
              <w:szCs w:val="18"/>
            </w:rPr>
            <w:t>Choose an item.</w:t>
          </w:r>
        </w:p>
      </w:docPartBody>
    </w:docPart>
    <w:docPart>
      <w:docPartPr>
        <w:name w:val="DCD7AA3739E447A9A55926262FBF59B4"/>
        <w:category>
          <w:name w:val="General"/>
          <w:gallery w:val="placeholder"/>
        </w:category>
        <w:types>
          <w:type w:val="bbPlcHdr"/>
        </w:types>
        <w:behaviors>
          <w:behavior w:val="content"/>
        </w:behaviors>
        <w:guid w:val="{3DC03720-7428-4F58-8876-F01C22B9A8E4}"/>
      </w:docPartPr>
      <w:docPartBody>
        <w:p w:rsidR="00DF1904" w:rsidRDefault="00827164" w:rsidP="00827164">
          <w:pPr>
            <w:pStyle w:val="DCD7AA3739E447A9A55926262FBF59B4"/>
          </w:pPr>
          <w:r w:rsidRPr="00A7680F">
            <w:rPr>
              <w:rStyle w:val="PlaceholderText"/>
              <w:sz w:val="18"/>
              <w:szCs w:val="18"/>
            </w:rPr>
            <w:t>Choose an item.</w:t>
          </w:r>
        </w:p>
      </w:docPartBody>
    </w:docPart>
    <w:docPart>
      <w:docPartPr>
        <w:name w:val="29865378E25D4A3394FDDDCCCF2E5D94"/>
        <w:category>
          <w:name w:val="General"/>
          <w:gallery w:val="placeholder"/>
        </w:category>
        <w:types>
          <w:type w:val="bbPlcHdr"/>
        </w:types>
        <w:behaviors>
          <w:behavior w:val="content"/>
        </w:behaviors>
        <w:guid w:val="{89DD3BE2-4ED1-44A2-9BA1-5C76DA9EF160}"/>
      </w:docPartPr>
      <w:docPartBody>
        <w:p w:rsidR="00DF1904" w:rsidRDefault="00827164" w:rsidP="00827164">
          <w:pPr>
            <w:pStyle w:val="29865378E25D4A3394FDDDCCCF2E5D94"/>
          </w:pPr>
          <w:r w:rsidRPr="00A7680F">
            <w:rPr>
              <w:rStyle w:val="PlaceholderText"/>
              <w:sz w:val="18"/>
              <w:szCs w:val="18"/>
            </w:rPr>
            <w:t>Choose an item.</w:t>
          </w:r>
        </w:p>
      </w:docPartBody>
    </w:docPart>
    <w:docPart>
      <w:docPartPr>
        <w:name w:val="0C0B4B5D335945E5A7BC24496D2AF317"/>
        <w:category>
          <w:name w:val="General"/>
          <w:gallery w:val="placeholder"/>
        </w:category>
        <w:types>
          <w:type w:val="bbPlcHdr"/>
        </w:types>
        <w:behaviors>
          <w:behavior w:val="content"/>
        </w:behaviors>
        <w:guid w:val="{874C6A5C-28DF-4D17-8D21-FFFD3506F1D6}"/>
      </w:docPartPr>
      <w:docPartBody>
        <w:p w:rsidR="00DF1904" w:rsidRDefault="00827164" w:rsidP="00827164">
          <w:pPr>
            <w:pStyle w:val="0C0B4B5D335945E5A7BC24496D2AF317"/>
          </w:pPr>
          <w:r w:rsidRPr="00A7680F">
            <w:rPr>
              <w:rStyle w:val="PlaceholderText"/>
              <w:sz w:val="18"/>
              <w:szCs w:val="18"/>
            </w:rPr>
            <w:t>Choose an item.</w:t>
          </w:r>
        </w:p>
      </w:docPartBody>
    </w:docPart>
    <w:docPart>
      <w:docPartPr>
        <w:name w:val="AF6524BA30B14DB2BE7F8609647FA8F3"/>
        <w:category>
          <w:name w:val="General"/>
          <w:gallery w:val="placeholder"/>
        </w:category>
        <w:types>
          <w:type w:val="bbPlcHdr"/>
        </w:types>
        <w:behaviors>
          <w:behavior w:val="content"/>
        </w:behaviors>
        <w:guid w:val="{FEF9B704-CC1F-445C-9C0D-19DCB457E6E9}"/>
      </w:docPartPr>
      <w:docPartBody>
        <w:p w:rsidR="00DF1904" w:rsidRDefault="00827164" w:rsidP="00827164">
          <w:pPr>
            <w:pStyle w:val="AF6524BA30B14DB2BE7F8609647FA8F3"/>
          </w:pPr>
          <w:r w:rsidRPr="00A7680F">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22C1D"/>
    <w:multiLevelType w:val="multilevel"/>
    <w:tmpl w:val="0D108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16999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1E"/>
    <w:rsid w:val="000369D6"/>
    <w:rsid w:val="00045034"/>
    <w:rsid w:val="00046462"/>
    <w:rsid w:val="00052648"/>
    <w:rsid w:val="000640D8"/>
    <w:rsid w:val="00073497"/>
    <w:rsid w:val="000B6A6E"/>
    <w:rsid w:val="000E21E7"/>
    <w:rsid w:val="0010533D"/>
    <w:rsid w:val="001350BD"/>
    <w:rsid w:val="00137153"/>
    <w:rsid w:val="001537BE"/>
    <w:rsid w:val="001A40B8"/>
    <w:rsid w:val="001B70F1"/>
    <w:rsid w:val="00204FF1"/>
    <w:rsid w:val="00207FB5"/>
    <w:rsid w:val="00217A34"/>
    <w:rsid w:val="00262932"/>
    <w:rsid w:val="00277D81"/>
    <w:rsid w:val="002845CB"/>
    <w:rsid w:val="00306276"/>
    <w:rsid w:val="00324838"/>
    <w:rsid w:val="00326320"/>
    <w:rsid w:val="003B31BE"/>
    <w:rsid w:val="003C6D5D"/>
    <w:rsid w:val="003F7BF8"/>
    <w:rsid w:val="00433B64"/>
    <w:rsid w:val="00483567"/>
    <w:rsid w:val="004A4723"/>
    <w:rsid w:val="004B3A46"/>
    <w:rsid w:val="004B3EFB"/>
    <w:rsid w:val="004B60AA"/>
    <w:rsid w:val="004C3150"/>
    <w:rsid w:val="004C7F78"/>
    <w:rsid w:val="004D2464"/>
    <w:rsid w:val="004D5F22"/>
    <w:rsid w:val="00584680"/>
    <w:rsid w:val="00596659"/>
    <w:rsid w:val="005B08AA"/>
    <w:rsid w:val="005E1D49"/>
    <w:rsid w:val="006116EC"/>
    <w:rsid w:val="00661D3B"/>
    <w:rsid w:val="006658A4"/>
    <w:rsid w:val="00674442"/>
    <w:rsid w:val="006B0E08"/>
    <w:rsid w:val="006D29AA"/>
    <w:rsid w:val="00711CA1"/>
    <w:rsid w:val="00714CDE"/>
    <w:rsid w:val="00716B70"/>
    <w:rsid w:val="00763B06"/>
    <w:rsid w:val="007641C0"/>
    <w:rsid w:val="007D454E"/>
    <w:rsid w:val="007E1086"/>
    <w:rsid w:val="007E36DA"/>
    <w:rsid w:val="007E5F71"/>
    <w:rsid w:val="00827164"/>
    <w:rsid w:val="00864AD9"/>
    <w:rsid w:val="00866E20"/>
    <w:rsid w:val="00867CC7"/>
    <w:rsid w:val="00880212"/>
    <w:rsid w:val="008D6263"/>
    <w:rsid w:val="00910DE2"/>
    <w:rsid w:val="009132EB"/>
    <w:rsid w:val="0093019D"/>
    <w:rsid w:val="00936462"/>
    <w:rsid w:val="00936C3E"/>
    <w:rsid w:val="009573A2"/>
    <w:rsid w:val="009575F3"/>
    <w:rsid w:val="009C6E31"/>
    <w:rsid w:val="009D7358"/>
    <w:rsid w:val="00A06E78"/>
    <w:rsid w:val="00A12498"/>
    <w:rsid w:val="00A12FA0"/>
    <w:rsid w:val="00A16A39"/>
    <w:rsid w:val="00A24450"/>
    <w:rsid w:val="00A53384"/>
    <w:rsid w:val="00A753A5"/>
    <w:rsid w:val="00A93B9A"/>
    <w:rsid w:val="00AA4E75"/>
    <w:rsid w:val="00B019B9"/>
    <w:rsid w:val="00B02ED6"/>
    <w:rsid w:val="00B17DEF"/>
    <w:rsid w:val="00B24B4E"/>
    <w:rsid w:val="00B65C2B"/>
    <w:rsid w:val="00B7754F"/>
    <w:rsid w:val="00C329C9"/>
    <w:rsid w:val="00C3641E"/>
    <w:rsid w:val="00C64525"/>
    <w:rsid w:val="00C95930"/>
    <w:rsid w:val="00C959B0"/>
    <w:rsid w:val="00C96D26"/>
    <w:rsid w:val="00CB5A88"/>
    <w:rsid w:val="00CD428E"/>
    <w:rsid w:val="00D06FCD"/>
    <w:rsid w:val="00D10837"/>
    <w:rsid w:val="00D43677"/>
    <w:rsid w:val="00D53A92"/>
    <w:rsid w:val="00DA1DA2"/>
    <w:rsid w:val="00DB5D6C"/>
    <w:rsid w:val="00DC6CEF"/>
    <w:rsid w:val="00DE2BA1"/>
    <w:rsid w:val="00DE490B"/>
    <w:rsid w:val="00DF1904"/>
    <w:rsid w:val="00DF4B2A"/>
    <w:rsid w:val="00E00631"/>
    <w:rsid w:val="00E032F1"/>
    <w:rsid w:val="00E31DAF"/>
    <w:rsid w:val="00E41DEA"/>
    <w:rsid w:val="00E755E8"/>
    <w:rsid w:val="00E964EC"/>
    <w:rsid w:val="00E96618"/>
    <w:rsid w:val="00EB77C3"/>
    <w:rsid w:val="00F01539"/>
    <w:rsid w:val="00F22B49"/>
    <w:rsid w:val="00F25772"/>
    <w:rsid w:val="00FD3157"/>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B7754F"/>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164"/>
    <w:rPr>
      <w:color w:val="808080"/>
    </w:rPr>
  </w:style>
  <w:style w:type="character" w:customStyle="1" w:styleId="Heading3Char">
    <w:name w:val="Heading 3 Char"/>
    <w:basedOn w:val="DefaultParagraphFont"/>
    <w:link w:val="Heading3"/>
    <w:rsid w:val="00B7754F"/>
    <w:rPr>
      <w:rFonts w:ascii="MS Reference Sans Serif" w:eastAsiaTheme="majorEastAsia" w:hAnsi="MS Reference Sans Serif" w:cstheme="majorBidi"/>
      <w:b/>
      <w:bCs/>
      <w:color w:val="4E917A"/>
      <w:sz w:val="32"/>
      <w:lang w:val="en-GB"/>
    </w:rPr>
  </w:style>
  <w:style w:type="paragraph" w:customStyle="1" w:styleId="DC4548D06E3B4DB49E393FA42133A9D8">
    <w:name w:val="DC4548D06E3B4DB49E393FA42133A9D8"/>
    <w:rsid w:val="00827164"/>
    <w:rPr>
      <w:lang w:val="en-GB" w:eastAsia="en-GB"/>
    </w:rPr>
  </w:style>
  <w:style w:type="paragraph" w:customStyle="1" w:styleId="014208EB497449EB94057B928FB6EC64">
    <w:name w:val="014208EB497449EB94057B928FB6EC64"/>
    <w:rsid w:val="00827164"/>
    <w:rPr>
      <w:lang w:val="en-GB" w:eastAsia="en-GB"/>
    </w:rPr>
  </w:style>
  <w:style w:type="paragraph" w:customStyle="1" w:styleId="7E769A7873524CDF915CB9D84EE18A10">
    <w:name w:val="7E769A7873524CDF915CB9D84EE18A10"/>
    <w:rsid w:val="00827164"/>
    <w:rPr>
      <w:lang w:val="en-GB" w:eastAsia="en-GB"/>
    </w:rPr>
  </w:style>
  <w:style w:type="paragraph" w:customStyle="1" w:styleId="2F19778742694CC198DE1E103656765E">
    <w:name w:val="2F19778742694CC198DE1E103656765E"/>
    <w:rsid w:val="00827164"/>
    <w:rPr>
      <w:lang w:val="en-GB" w:eastAsia="en-GB"/>
    </w:rPr>
  </w:style>
  <w:style w:type="paragraph" w:customStyle="1" w:styleId="30FE4F6F6C33491E8D2FD359A3BC99F5">
    <w:name w:val="30FE4F6F6C33491E8D2FD359A3BC99F5"/>
    <w:rsid w:val="00827164"/>
    <w:rPr>
      <w:lang w:val="en-GB" w:eastAsia="en-GB"/>
    </w:rPr>
  </w:style>
  <w:style w:type="paragraph" w:customStyle="1" w:styleId="8C7A74EE64C8449C959108799A68B73D">
    <w:name w:val="8C7A74EE64C8449C959108799A68B73D"/>
    <w:rsid w:val="00827164"/>
    <w:rPr>
      <w:lang w:val="en-GB" w:eastAsia="en-GB"/>
    </w:rPr>
  </w:style>
  <w:style w:type="paragraph" w:customStyle="1" w:styleId="DCD7AA3739E447A9A55926262FBF59B4">
    <w:name w:val="DCD7AA3739E447A9A55926262FBF59B4"/>
    <w:rsid w:val="00827164"/>
    <w:rPr>
      <w:lang w:val="en-GB" w:eastAsia="en-GB"/>
    </w:rPr>
  </w:style>
  <w:style w:type="paragraph" w:customStyle="1" w:styleId="29865378E25D4A3394FDDDCCCF2E5D94">
    <w:name w:val="29865378E25D4A3394FDDDCCCF2E5D94"/>
    <w:rsid w:val="00827164"/>
    <w:rPr>
      <w:lang w:val="en-GB" w:eastAsia="en-GB"/>
    </w:rPr>
  </w:style>
  <w:style w:type="paragraph" w:customStyle="1" w:styleId="0C0B4B5D335945E5A7BC24496D2AF317">
    <w:name w:val="0C0B4B5D335945E5A7BC24496D2AF317"/>
    <w:rsid w:val="00827164"/>
    <w:rPr>
      <w:lang w:val="en-GB" w:eastAsia="en-GB"/>
    </w:rPr>
  </w:style>
  <w:style w:type="paragraph" w:customStyle="1" w:styleId="AF6524BA30B14DB2BE7F8609647FA8F3">
    <w:name w:val="AF6524BA30B14DB2BE7F8609647FA8F3"/>
    <w:rsid w:val="00827164"/>
    <w:rPr>
      <w:lang w:val="en-GB" w:eastAsia="en-GB"/>
    </w:rPr>
  </w:style>
  <w:style w:type="paragraph" w:styleId="ListParagraph">
    <w:name w:val="List Paragraph"/>
    <w:aliases w:val="Table contents,FSC List"/>
    <w:basedOn w:val="Normal"/>
    <w:link w:val="ListParagraphChar"/>
    <w:uiPriority w:val="34"/>
    <w:qFormat/>
    <w:rsid w:val="00E96618"/>
    <w:pPr>
      <w:spacing w:before="120" w:after="200" w:line="240" w:lineRule="auto"/>
      <w:ind w:left="720"/>
      <w:contextualSpacing/>
      <w:jc w:val="both"/>
    </w:pPr>
    <w:rPr>
      <w:rFonts w:ascii="MS Reference Sans Serif" w:eastAsiaTheme="minorHAnsi" w:hAnsi="MS Reference Sans Serif"/>
      <w:sz w:val="20"/>
      <w:lang w:val="en-GB"/>
    </w:rPr>
  </w:style>
  <w:style w:type="character" w:customStyle="1" w:styleId="ListParagraphChar">
    <w:name w:val="List Paragraph Char"/>
    <w:aliases w:val="Table contents Char,FSC List Char"/>
    <w:link w:val="ListParagraph"/>
    <w:uiPriority w:val="34"/>
    <w:rsid w:val="00E96618"/>
    <w:rPr>
      <w:rFonts w:ascii="MS Reference Sans Serif" w:eastAsiaTheme="minorHAnsi" w:hAnsi="MS Reference Sans Serif"/>
      <w:sz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b70fda-d11e-4c84-99f9-b281385ab707">
      <Terms xmlns="http://schemas.microsoft.com/office/infopath/2007/PartnerControls"/>
    </lcf76f155ced4ddcb4097134ff3c332f>
    <TaxCatchAll xmlns="426910c7-73e6-469c-84b9-b9c6fc505a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0178C0B9D4DB4B96CDD0EB71FCAF34" ma:contentTypeVersion="16" ma:contentTypeDescription="Create a new document." ma:contentTypeScope="" ma:versionID="8ac2c4b7feb140bb58cb8ce5ad674c84">
  <xsd:schema xmlns:xsd="http://www.w3.org/2001/XMLSchema" xmlns:xs="http://www.w3.org/2001/XMLSchema" xmlns:p="http://schemas.microsoft.com/office/2006/metadata/properties" xmlns:ns2="d3b70fda-d11e-4c84-99f9-b281385ab707" xmlns:ns3="426910c7-73e6-469c-84b9-b9c6fc505a6d" targetNamespace="http://schemas.microsoft.com/office/2006/metadata/properties" ma:root="true" ma:fieldsID="3a7e69514726771e434f074a1233e14f" ns2:_="" ns3:_="">
    <xsd:import namespace="d3b70fda-d11e-4c84-99f9-b281385ab707"/>
    <xsd:import namespace="426910c7-73e6-469c-84b9-b9c6fc505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70fda-d11e-4c84-99f9-b281385ab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18360a-7e15-4fa7-90aa-0f4bac2590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6910c7-73e6-469c-84b9-b9c6fc505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59f19d-2f9d-48ff-a457-824428f39393}" ma:internalName="TaxCatchAll" ma:showField="CatchAllData" ma:web="426910c7-73e6-469c-84b9-b9c6fc505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5616E-4123-422B-8B02-1A91886FD9FB}">
  <ds:schemaRefs>
    <ds:schemaRef ds:uri="http://schemas.microsoft.com/office/2006/metadata/properties"/>
    <ds:schemaRef ds:uri="http://schemas.microsoft.com/office/infopath/2007/PartnerControls"/>
    <ds:schemaRef ds:uri="d3b70fda-d11e-4c84-99f9-b281385ab707"/>
    <ds:schemaRef ds:uri="426910c7-73e6-469c-84b9-b9c6fc505a6d"/>
  </ds:schemaRefs>
</ds:datastoreItem>
</file>

<file path=customXml/itemProps2.xml><?xml version="1.0" encoding="utf-8"?>
<ds:datastoreItem xmlns:ds="http://schemas.openxmlformats.org/officeDocument/2006/customXml" ds:itemID="{4C7C19E9-8480-450D-AD65-CCCDA6462C00}">
  <ds:schemaRefs>
    <ds:schemaRef ds:uri="http://schemas.openxmlformats.org/officeDocument/2006/bibliography"/>
  </ds:schemaRefs>
</ds:datastoreItem>
</file>

<file path=customXml/itemProps3.xml><?xml version="1.0" encoding="utf-8"?>
<ds:datastoreItem xmlns:ds="http://schemas.openxmlformats.org/officeDocument/2006/customXml" ds:itemID="{31C4E230-19C3-4186-9A76-8A6D18B44AA9}">
  <ds:schemaRefs>
    <ds:schemaRef ds:uri="http://schemas.microsoft.com/sharepoint/v3/contenttype/forms"/>
  </ds:schemaRefs>
</ds:datastoreItem>
</file>

<file path=customXml/itemProps4.xml><?xml version="1.0" encoding="utf-8"?>
<ds:datastoreItem xmlns:ds="http://schemas.openxmlformats.org/officeDocument/2006/customXml" ds:itemID="{DF8E2040-C940-423C-8F29-81CA8424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70fda-d11e-4c84-99f9-b281385ab707"/>
    <ds:schemaRef ds:uri="426910c7-73e6-469c-84b9-b9c6fc505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PEFC CoC Report Tmpl for PEFC ST 2002_2013  01Oct13</Template>
  <TotalTime>228</TotalTime>
  <Pages>12</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Poljatšenko</dc:creator>
  <cp:lastModifiedBy>Asko Lust</cp:lastModifiedBy>
  <cp:revision>132</cp:revision>
  <cp:lastPrinted>2022-07-25T12:38:00Z</cp:lastPrinted>
  <dcterms:created xsi:type="dcterms:W3CDTF">2023-01-06T08:10:00Z</dcterms:created>
  <dcterms:modified xsi:type="dcterms:W3CDTF">2023-01-18T10:25:00Z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0x010100F60178C0B9D4DB4B96CDD0EB71FCAF34</vt:lpwstr>
  </property>
  <property fmtid="{D5CDD505-2E9C-101B-9397-08002B2CF9AE}" pid="3" name="MediaServiceImageTags">
    <vt:lpwstr/>
  </property>
  <property fmtid="{D5CDD505-2E9C-101B-9397-08002B2CF9AE}" pid="4" name="GrammarlyDocumentId">
    <vt:lpwstr>610b4ba0608811780961f4614264fd7846ee720a1d180131326c0ccc8240ef1a</vt:lpwstr>
  </property>
</Properties>
</file>