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82"/>
        <w:gridCol w:w="9112"/>
      </w:tblGrid>
      <w:tr w:rsidR="008F121B" w:rsidTr="0049051E">
        <w:tc>
          <w:tcPr>
            <w:tcW w:w="4928" w:type="dxa"/>
          </w:tcPr>
          <w:p w:rsidR="008F121B" w:rsidRDefault="008F121B" w:rsidP="0049051E">
            <w:pPr>
              <w:rPr>
                <w:rFonts w:ascii="MS Reference Sans Serif" w:hAnsi="MS Reference Sans Serif"/>
                <w:sz w:val="24"/>
                <w:szCs w:val="24"/>
              </w:rPr>
            </w:pPr>
            <w:r>
              <w:rPr>
                <w:rFonts w:ascii="MS Reference Sans Serif" w:hAnsi="MS Reference Sans Serif"/>
                <w:sz w:val="24"/>
                <w:szCs w:val="24"/>
              </w:rPr>
              <w:t>Certificate Holder:</w:t>
            </w:r>
          </w:p>
        </w:tc>
        <w:tc>
          <w:tcPr>
            <w:tcW w:w="9292" w:type="dxa"/>
          </w:tcPr>
          <w:p w:rsidR="008F121B" w:rsidRDefault="008F121B" w:rsidP="0049051E">
            <w:pPr>
              <w:rPr>
                <w:rFonts w:ascii="MS Reference Sans Serif" w:hAnsi="MS Reference Sans Serif"/>
                <w:sz w:val="24"/>
                <w:szCs w:val="24"/>
              </w:rPr>
            </w:pPr>
          </w:p>
        </w:tc>
      </w:tr>
      <w:tr w:rsidR="008F121B" w:rsidTr="0049051E">
        <w:tc>
          <w:tcPr>
            <w:tcW w:w="4928" w:type="dxa"/>
          </w:tcPr>
          <w:p w:rsidR="008F121B" w:rsidRDefault="008F121B" w:rsidP="0049051E">
            <w:pPr>
              <w:rPr>
                <w:rFonts w:ascii="MS Reference Sans Serif" w:hAnsi="MS Reference Sans Serif"/>
                <w:sz w:val="24"/>
                <w:szCs w:val="24"/>
              </w:rPr>
            </w:pPr>
            <w:r>
              <w:rPr>
                <w:rFonts w:ascii="MS Reference Sans Serif" w:hAnsi="MS Reference Sans Serif"/>
                <w:sz w:val="24"/>
                <w:szCs w:val="24"/>
              </w:rPr>
              <w:t>PEFC CoC Certificate Code:</w:t>
            </w:r>
          </w:p>
        </w:tc>
        <w:tc>
          <w:tcPr>
            <w:tcW w:w="9292" w:type="dxa"/>
          </w:tcPr>
          <w:p w:rsidR="008F121B" w:rsidRDefault="008F121B" w:rsidP="007238A3">
            <w:pPr>
              <w:rPr>
                <w:rFonts w:ascii="MS Reference Sans Serif" w:hAnsi="MS Reference Sans Serif"/>
                <w:sz w:val="24"/>
                <w:szCs w:val="24"/>
              </w:rPr>
            </w:pPr>
          </w:p>
        </w:tc>
      </w:tr>
      <w:tr w:rsidR="008F121B" w:rsidTr="0049051E">
        <w:tc>
          <w:tcPr>
            <w:tcW w:w="4928" w:type="dxa"/>
          </w:tcPr>
          <w:p w:rsidR="008F121B" w:rsidRDefault="008F121B" w:rsidP="0049051E">
            <w:pPr>
              <w:rPr>
                <w:rFonts w:ascii="MS Reference Sans Serif" w:hAnsi="MS Reference Sans Serif"/>
                <w:sz w:val="24"/>
                <w:szCs w:val="24"/>
              </w:rPr>
            </w:pPr>
            <w:r>
              <w:rPr>
                <w:rFonts w:ascii="MS Reference Sans Serif" w:hAnsi="MS Reference Sans Serif"/>
                <w:sz w:val="24"/>
                <w:szCs w:val="24"/>
              </w:rPr>
              <w:t>Certificate Holder Address:</w:t>
            </w:r>
          </w:p>
        </w:tc>
        <w:tc>
          <w:tcPr>
            <w:tcW w:w="9292" w:type="dxa"/>
          </w:tcPr>
          <w:p w:rsidR="008F121B" w:rsidRDefault="008F121B" w:rsidP="0049051E">
            <w:pPr>
              <w:rPr>
                <w:rFonts w:ascii="MS Reference Sans Serif" w:hAnsi="MS Reference Sans Serif"/>
                <w:sz w:val="24"/>
                <w:szCs w:val="24"/>
              </w:rPr>
            </w:pPr>
          </w:p>
        </w:tc>
      </w:tr>
      <w:tr w:rsidR="008F121B" w:rsidTr="0049051E">
        <w:tc>
          <w:tcPr>
            <w:tcW w:w="4928" w:type="dxa"/>
          </w:tcPr>
          <w:p w:rsidR="008F121B" w:rsidRDefault="008F121B" w:rsidP="0049051E">
            <w:pPr>
              <w:rPr>
                <w:rFonts w:ascii="MS Reference Sans Serif" w:hAnsi="MS Reference Sans Serif"/>
                <w:sz w:val="24"/>
                <w:szCs w:val="24"/>
              </w:rPr>
            </w:pPr>
            <w:r>
              <w:rPr>
                <w:rFonts w:ascii="MS Reference Sans Serif" w:hAnsi="MS Reference Sans Serif"/>
                <w:sz w:val="24"/>
                <w:szCs w:val="24"/>
              </w:rPr>
              <w:t>Date of Risk Assessment:</w:t>
            </w:r>
          </w:p>
        </w:tc>
        <w:tc>
          <w:tcPr>
            <w:tcW w:w="9292" w:type="dxa"/>
          </w:tcPr>
          <w:p w:rsidR="008F121B" w:rsidRDefault="008F121B" w:rsidP="007238A3">
            <w:pPr>
              <w:rPr>
                <w:rFonts w:ascii="MS Reference Sans Serif" w:hAnsi="MS Reference Sans Serif"/>
                <w:sz w:val="24"/>
                <w:szCs w:val="24"/>
              </w:rPr>
            </w:pPr>
          </w:p>
        </w:tc>
      </w:tr>
      <w:tr w:rsidR="008F121B" w:rsidTr="0049051E">
        <w:tc>
          <w:tcPr>
            <w:tcW w:w="4928" w:type="dxa"/>
          </w:tcPr>
          <w:p w:rsidR="008F121B" w:rsidRDefault="008F121B" w:rsidP="0049051E">
            <w:pPr>
              <w:rPr>
                <w:rFonts w:ascii="MS Reference Sans Serif" w:hAnsi="MS Reference Sans Serif"/>
                <w:sz w:val="24"/>
                <w:szCs w:val="24"/>
              </w:rPr>
            </w:pPr>
            <w:r>
              <w:rPr>
                <w:rFonts w:ascii="MS Reference Sans Serif" w:hAnsi="MS Reference Sans Serif"/>
                <w:sz w:val="24"/>
                <w:szCs w:val="24"/>
              </w:rPr>
              <w:t>Country(ies)/region(s) covered with this risk assessment:</w:t>
            </w:r>
          </w:p>
        </w:tc>
        <w:tc>
          <w:tcPr>
            <w:tcW w:w="9292" w:type="dxa"/>
          </w:tcPr>
          <w:p w:rsidR="008F121B" w:rsidRDefault="008F121B" w:rsidP="0049051E">
            <w:pPr>
              <w:rPr>
                <w:rFonts w:ascii="MS Reference Sans Serif" w:hAnsi="MS Reference Sans Serif"/>
                <w:sz w:val="24"/>
                <w:szCs w:val="24"/>
              </w:rPr>
            </w:pPr>
          </w:p>
        </w:tc>
      </w:tr>
      <w:tr w:rsidR="008F121B" w:rsidTr="0049051E">
        <w:tc>
          <w:tcPr>
            <w:tcW w:w="4928" w:type="dxa"/>
          </w:tcPr>
          <w:p w:rsidR="008F121B" w:rsidRDefault="008F121B" w:rsidP="0049051E">
            <w:pPr>
              <w:rPr>
                <w:rFonts w:ascii="MS Reference Sans Serif" w:hAnsi="MS Reference Sans Serif"/>
                <w:sz w:val="24"/>
                <w:szCs w:val="24"/>
              </w:rPr>
            </w:pPr>
            <w:r>
              <w:rPr>
                <w:rFonts w:ascii="MS Reference Sans Serif" w:hAnsi="MS Reference Sans Serif"/>
                <w:sz w:val="24"/>
                <w:szCs w:val="24"/>
              </w:rPr>
              <w:t>Supply chain(s) covered with this risk assessment:</w:t>
            </w:r>
          </w:p>
        </w:tc>
        <w:tc>
          <w:tcPr>
            <w:tcW w:w="9292" w:type="dxa"/>
          </w:tcPr>
          <w:p w:rsidR="008F121B" w:rsidRDefault="008F121B" w:rsidP="0049051E">
            <w:pPr>
              <w:rPr>
                <w:rFonts w:ascii="MS Reference Sans Serif" w:hAnsi="MS Reference Sans Serif"/>
                <w:sz w:val="24"/>
                <w:szCs w:val="24"/>
              </w:rPr>
            </w:pPr>
          </w:p>
        </w:tc>
      </w:tr>
      <w:tr w:rsidR="008F121B" w:rsidTr="0049051E">
        <w:tc>
          <w:tcPr>
            <w:tcW w:w="4928" w:type="dxa"/>
          </w:tcPr>
          <w:p w:rsidR="008F121B" w:rsidRDefault="008F121B" w:rsidP="0049051E">
            <w:pPr>
              <w:rPr>
                <w:rFonts w:ascii="MS Reference Sans Serif" w:hAnsi="MS Reference Sans Serif"/>
                <w:sz w:val="24"/>
                <w:szCs w:val="24"/>
              </w:rPr>
            </w:pPr>
            <w:r>
              <w:rPr>
                <w:rFonts w:ascii="MS Reference Sans Serif" w:hAnsi="MS Reference Sans Serif"/>
                <w:sz w:val="24"/>
                <w:szCs w:val="24"/>
              </w:rPr>
              <w:t>Risk Assessment Result:</w:t>
            </w:r>
          </w:p>
          <w:p w:rsidR="008F121B" w:rsidRPr="00F449D2" w:rsidRDefault="008F121B" w:rsidP="0049051E">
            <w:pPr>
              <w:rPr>
                <w:rFonts w:ascii="MS Reference Sans Serif" w:hAnsi="MS Reference Sans Serif"/>
                <w:sz w:val="16"/>
                <w:szCs w:val="16"/>
              </w:rPr>
            </w:pPr>
            <w:r>
              <w:rPr>
                <w:rFonts w:ascii="MS Reference Sans Serif" w:hAnsi="MS Reference Sans Serif"/>
                <w:sz w:val="16"/>
                <w:szCs w:val="16"/>
              </w:rPr>
              <w:t>(High risk if both likelihood at country/region level and likelihood and supply chain level is “high”)</w:t>
            </w:r>
          </w:p>
        </w:tc>
        <w:tc>
          <w:tcPr>
            <w:tcW w:w="9292" w:type="dxa"/>
          </w:tcPr>
          <w:p w:rsidR="008F121B" w:rsidRPr="005E53D9" w:rsidRDefault="008F121B" w:rsidP="0049051E">
            <w:pPr>
              <w:rPr>
                <w:rFonts w:ascii="MS Reference Sans Serif" w:hAnsi="MS Reference Sans Serif"/>
                <w:b/>
                <w:sz w:val="24"/>
                <w:szCs w:val="24"/>
              </w:rPr>
            </w:pPr>
            <w:r w:rsidRPr="008F121B">
              <w:rPr>
                <w:rFonts w:ascii="MS Reference Sans Serif" w:hAnsi="MS Reference Sans Serif"/>
                <w:b/>
                <w:sz w:val="24"/>
                <w:szCs w:val="24"/>
              </w:rPr>
              <w:t>Estonia</w:t>
            </w:r>
            <w:r>
              <w:rPr>
                <w:rFonts w:ascii="MS Reference Sans Serif" w:hAnsi="MS Reference Sans Serif"/>
                <w:b/>
                <w:sz w:val="24"/>
                <w:szCs w:val="24"/>
              </w:rPr>
              <w:t>n suppliers</w:t>
            </w:r>
            <w:r w:rsidRPr="008F121B">
              <w:rPr>
                <w:rFonts w:ascii="MS Reference Sans Serif" w:hAnsi="MS Reference Sans Serif"/>
                <w:b/>
                <w:sz w:val="24"/>
                <w:szCs w:val="24"/>
              </w:rPr>
              <w:t xml:space="preserve"> – </w:t>
            </w:r>
            <w:r w:rsidR="008928B5">
              <w:rPr>
                <w:rFonts w:ascii="MS Reference Sans Serif" w:hAnsi="MS Reference Sans Serif"/>
                <w:b/>
                <w:sz w:val="24"/>
                <w:szCs w:val="24"/>
              </w:rPr>
              <w:t>Negligible</w:t>
            </w:r>
            <w:r w:rsidR="008928B5" w:rsidRPr="008F121B">
              <w:rPr>
                <w:rFonts w:ascii="MS Reference Sans Serif" w:hAnsi="MS Reference Sans Serif"/>
                <w:b/>
                <w:sz w:val="24"/>
                <w:szCs w:val="24"/>
              </w:rPr>
              <w:t xml:space="preserve"> risk </w:t>
            </w:r>
          </w:p>
        </w:tc>
      </w:tr>
    </w:tbl>
    <w:p w:rsidR="00600EA7" w:rsidRDefault="00600EA7"/>
    <w:tbl>
      <w:tblPr>
        <w:tblStyle w:val="TableGrid"/>
        <w:tblW w:w="0" w:type="auto"/>
        <w:tblLook w:val="04A0" w:firstRow="1" w:lastRow="0" w:firstColumn="1" w:lastColumn="0" w:noHBand="0" w:noVBand="1"/>
      </w:tblPr>
      <w:tblGrid>
        <w:gridCol w:w="2060"/>
        <w:gridCol w:w="5064"/>
        <w:gridCol w:w="5075"/>
        <w:gridCol w:w="1795"/>
      </w:tblGrid>
      <w:tr w:rsidR="008F121B" w:rsidRPr="006B4EBD" w:rsidTr="0049051E">
        <w:tc>
          <w:tcPr>
            <w:tcW w:w="3174" w:type="dxa"/>
          </w:tcPr>
          <w:p w:rsidR="008F121B" w:rsidRPr="006B4EBD" w:rsidRDefault="008F121B" w:rsidP="0049051E">
            <w:pPr>
              <w:rPr>
                <w:rFonts w:ascii="MS Reference Sans Serif" w:hAnsi="MS Reference Sans Serif"/>
                <w:sz w:val="20"/>
                <w:szCs w:val="20"/>
              </w:rPr>
            </w:pPr>
            <w:r w:rsidRPr="006B4EBD">
              <w:rPr>
                <w:rFonts w:ascii="MS Reference Sans Serif" w:hAnsi="MS Reference Sans Serif"/>
                <w:sz w:val="20"/>
                <w:szCs w:val="20"/>
              </w:rPr>
              <w:t>Indicator</w:t>
            </w:r>
          </w:p>
        </w:tc>
        <w:tc>
          <w:tcPr>
            <w:tcW w:w="4930" w:type="dxa"/>
          </w:tcPr>
          <w:p w:rsidR="008F121B" w:rsidRPr="006B4EBD" w:rsidRDefault="008F121B" w:rsidP="0049051E">
            <w:pPr>
              <w:rPr>
                <w:rFonts w:ascii="MS Reference Sans Serif" w:hAnsi="MS Reference Sans Serif"/>
                <w:sz w:val="20"/>
                <w:szCs w:val="20"/>
              </w:rPr>
            </w:pPr>
            <w:r w:rsidRPr="006B4EBD">
              <w:rPr>
                <w:rFonts w:ascii="MS Reference Sans Serif" w:hAnsi="MS Reference Sans Serif"/>
                <w:sz w:val="20"/>
                <w:szCs w:val="20"/>
              </w:rPr>
              <w:t>Information Sources Used</w:t>
            </w:r>
          </w:p>
        </w:tc>
        <w:tc>
          <w:tcPr>
            <w:tcW w:w="3058" w:type="dxa"/>
          </w:tcPr>
          <w:p w:rsidR="008F121B" w:rsidRPr="006B4EBD" w:rsidRDefault="008F121B" w:rsidP="0049051E">
            <w:pPr>
              <w:rPr>
                <w:rFonts w:ascii="MS Reference Sans Serif" w:hAnsi="MS Reference Sans Serif"/>
                <w:sz w:val="20"/>
                <w:szCs w:val="20"/>
              </w:rPr>
            </w:pPr>
            <w:r w:rsidRPr="006B4EBD">
              <w:rPr>
                <w:rFonts w:ascii="MS Reference Sans Serif" w:hAnsi="MS Reference Sans Serif"/>
                <w:sz w:val="20"/>
                <w:szCs w:val="20"/>
              </w:rPr>
              <w:t>Brief Justification</w:t>
            </w:r>
          </w:p>
        </w:tc>
        <w:tc>
          <w:tcPr>
            <w:tcW w:w="3058" w:type="dxa"/>
          </w:tcPr>
          <w:p w:rsidR="008F121B" w:rsidRPr="006B4EBD" w:rsidRDefault="008F121B" w:rsidP="0049051E">
            <w:pPr>
              <w:rPr>
                <w:rFonts w:ascii="MS Reference Sans Serif" w:hAnsi="MS Reference Sans Serif"/>
                <w:sz w:val="20"/>
                <w:szCs w:val="20"/>
              </w:rPr>
            </w:pPr>
            <w:r w:rsidRPr="006B4EBD">
              <w:rPr>
                <w:rFonts w:ascii="MS Reference Sans Serif" w:hAnsi="MS Reference Sans Serif"/>
                <w:sz w:val="20"/>
                <w:szCs w:val="20"/>
              </w:rPr>
              <w:t>Risk Designation</w:t>
            </w:r>
          </w:p>
        </w:tc>
      </w:tr>
      <w:tr w:rsidR="008F121B" w:rsidRPr="006B4EBD" w:rsidTr="0049051E">
        <w:tc>
          <w:tcPr>
            <w:tcW w:w="11162" w:type="dxa"/>
            <w:gridSpan w:val="3"/>
          </w:tcPr>
          <w:p w:rsidR="008F121B" w:rsidRDefault="008F121B" w:rsidP="0049051E">
            <w:pPr>
              <w:rPr>
                <w:rFonts w:ascii="MS Reference Sans Serif" w:hAnsi="MS Reference Sans Serif"/>
                <w:b/>
                <w:sz w:val="24"/>
                <w:szCs w:val="24"/>
              </w:rPr>
            </w:pPr>
            <w:r w:rsidRPr="006B4EBD">
              <w:rPr>
                <w:rFonts w:ascii="MS Reference Sans Serif" w:hAnsi="MS Reference Sans Serif"/>
                <w:b/>
                <w:sz w:val="24"/>
                <w:szCs w:val="24"/>
              </w:rPr>
              <w:t>Risk likelihood at country/region level</w:t>
            </w:r>
          </w:p>
          <w:p w:rsidR="008F121B" w:rsidRPr="00460F4E" w:rsidRDefault="008F121B" w:rsidP="0049051E">
            <w:pPr>
              <w:rPr>
                <w:rFonts w:ascii="MS Reference Sans Serif" w:hAnsi="MS Reference Sans Serif"/>
                <w:sz w:val="16"/>
                <w:szCs w:val="16"/>
              </w:rPr>
            </w:pPr>
            <w:r>
              <w:rPr>
                <w:rFonts w:ascii="MS Reference Sans Serif" w:hAnsi="MS Reference Sans Serif"/>
                <w:sz w:val="16"/>
                <w:szCs w:val="16"/>
              </w:rPr>
              <w:t>(High risk if any of the following indicators apply)</w:t>
            </w:r>
          </w:p>
        </w:tc>
        <w:tc>
          <w:tcPr>
            <w:tcW w:w="3058" w:type="dxa"/>
            <w:vAlign w:val="center"/>
          </w:tcPr>
          <w:p w:rsidR="008F121B" w:rsidRDefault="008F121B" w:rsidP="0049051E">
            <w:pPr>
              <w:jc w:val="center"/>
              <w:rPr>
                <w:rFonts w:ascii="MS Reference Sans Serif" w:hAnsi="MS Reference Sans Serif"/>
                <w:b/>
                <w:sz w:val="24"/>
                <w:szCs w:val="24"/>
              </w:rPr>
            </w:pPr>
            <w:r>
              <w:rPr>
                <w:rFonts w:ascii="MS Reference Sans Serif" w:hAnsi="MS Reference Sans Serif"/>
                <w:b/>
                <w:sz w:val="24"/>
                <w:szCs w:val="24"/>
              </w:rPr>
              <w:t xml:space="preserve">Estonia - </w:t>
            </w:r>
            <w:r w:rsidR="008928B5">
              <w:rPr>
                <w:rFonts w:ascii="MS Reference Sans Serif" w:hAnsi="MS Reference Sans Serif"/>
                <w:b/>
                <w:sz w:val="24"/>
                <w:szCs w:val="24"/>
              </w:rPr>
              <w:t>Negligible</w:t>
            </w:r>
            <w:r w:rsidR="008928B5" w:rsidRPr="008F121B">
              <w:rPr>
                <w:rFonts w:ascii="MS Reference Sans Serif" w:hAnsi="MS Reference Sans Serif"/>
                <w:b/>
                <w:sz w:val="24"/>
                <w:szCs w:val="24"/>
              </w:rPr>
              <w:t xml:space="preserve"> risk</w:t>
            </w:r>
          </w:p>
          <w:p w:rsidR="008F121B" w:rsidRPr="006B4EBD" w:rsidRDefault="008F121B" w:rsidP="0049051E">
            <w:pPr>
              <w:jc w:val="center"/>
              <w:rPr>
                <w:rFonts w:ascii="MS Reference Sans Serif" w:hAnsi="MS Reference Sans Serif"/>
                <w:b/>
                <w:sz w:val="24"/>
                <w:szCs w:val="24"/>
              </w:rPr>
            </w:pPr>
          </w:p>
        </w:tc>
      </w:tr>
      <w:tr w:rsidR="008F121B" w:rsidRPr="006B4EBD" w:rsidTr="0049051E">
        <w:tc>
          <w:tcPr>
            <w:tcW w:w="3174" w:type="dxa"/>
          </w:tcPr>
          <w:p w:rsidR="008F121B" w:rsidRPr="006B4EBD" w:rsidRDefault="008F121B" w:rsidP="0049051E">
            <w:pPr>
              <w:rPr>
                <w:rFonts w:ascii="MS Reference Sans Serif" w:hAnsi="MS Reference Sans Serif"/>
                <w:sz w:val="20"/>
                <w:szCs w:val="20"/>
              </w:rPr>
            </w:pPr>
            <w:r w:rsidRPr="006B4EBD">
              <w:rPr>
                <w:rFonts w:ascii="MS Reference Sans Serif" w:hAnsi="MS Reference Sans Serif"/>
                <w:sz w:val="20"/>
                <w:szCs w:val="20"/>
              </w:rPr>
              <w:t>The actual corruption perception index (CPI) of the country presented by Transparency International (TI) is lower than 5.0.</w:t>
            </w:r>
          </w:p>
        </w:tc>
        <w:tc>
          <w:tcPr>
            <w:tcW w:w="4930" w:type="dxa"/>
          </w:tcPr>
          <w:p w:rsidR="008F121B" w:rsidRPr="006B4EBD" w:rsidRDefault="00E722DB" w:rsidP="0049051E">
            <w:pPr>
              <w:rPr>
                <w:rFonts w:ascii="MS Reference Sans Serif" w:hAnsi="MS Reference Sans Serif"/>
                <w:sz w:val="20"/>
                <w:szCs w:val="20"/>
              </w:rPr>
            </w:pPr>
            <w:hyperlink r:id="rId4" w:history="1">
              <w:r w:rsidR="008F121B" w:rsidRPr="006B4EBD">
                <w:rPr>
                  <w:rStyle w:val="Hyperlink"/>
                  <w:rFonts w:ascii="MS Reference Sans Serif" w:hAnsi="MS Reference Sans Serif"/>
                  <w:sz w:val="20"/>
                  <w:szCs w:val="20"/>
                </w:rPr>
                <w:t>www.transparency.org</w:t>
              </w:r>
            </w:hyperlink>
          </w:p>
        </w:tc>
        <w:tc>
          <w:tcPr>
            <w:tcW w:w="3058" w:type="dxa"/>
          </w:tcPr>
          <w:p w:rsidR="008F121B" w:rsidRPr="006B4EBD" w:rsidRDefault="008F121B" w:rsidP="00E722DB">
            <w:pPr>
              <w:rPr>
                <w:rFonts w:ascii="MS Reference Sans Serif" w:hAnsi="MS Reference Sans Serif"/>
                <w:sz w:val="20"/>
                <w:szCs w:val="20"/>
              </w:rPr>
            </w:pPr>
            <w:r w:rsidRPr="006B4EBD">
              <w:rPr>
                <w:rFonts w:ascii="MS Reference Sans Serif" w:hAnsi="MS Reference Sans Serif"/>
                <w:sz w:val="20"/>
                <w:szCs w:val="20"/>
              </w:rPr>
              <w:t xml:space="preserve">According to Transparency International CPI for </w:t>
            </w:r>
            <w:r>
              <w:rPr>
                <w:rFonts w:ascii="MS Reference Sans Serif" w:hAnsi="MS Reference Sans Serif"/>
                <w:sz w:val="20"/>
                <w:szCs w:val="20"/>
              </w:rPr>
              <w:t>Estonia</w:t>
            </w:r>
            <w:r w:rsidRPr="006B4EBD">
              <w:rPr>
                <w:rFonts w:ascii="MS Reference Sans Serif" w:hAnsi="MS Reference Sans Serif"/>
                <w:sz w:val="20"/>
                <w:szCs w:val="20"/>
              </w:rPr>
              <w:t xml:space="preserve"> is </w:t>
            </w:r>
            <w:r w:rsidR="00E722DB">
              <w:rPr>
                <w:rFonts w:ascii="MS Reference Sans Serif" w:hAnsi="MS Reference Sans Serif"/>
                <w:sz w:val="20"/>
                <w:szCs w:val="20"/>
              </w:rPr>
              <w:t>70</w:t>
            </w:r>
            <w:bookmarkStart w:id="0" w:name="_GoBack"/>
            <w:bookmarkEnd w:id="0"/>
            <w:r w:rsidR="005E53D9">
              <w:rPr>
                <w:rFonts w:ascii="MS Reference Sans Serif" w:hAnsi="MS Reference Sans Serif"/>
                <w:sz w:val="20"/>
                <w:szCs w:val="20"/>
              </w:rPr>
              <w:t>.</w:t>
            </w:r>
          </w:p>
        </w:tc>
        <w:tc>
          <w:tcPr>
            <w:tcW w:w="3058" w:type="dxa"/>
            <w:vAlign w:val="center"/>
          </w:tcPr>
          <w:p w:rsidR="008F121B" w:rsidRPr="008928B5" w:rsidRDefault="008F121B" w:rsidP="0049051E">
            <w:pPr>
              <w:jc w:val="center"/>
              <w:rPr>
                <w:rFonts w:ascii="MS Reference Sans Serif" w:hAnsi="MS Reference Sans Serif"/>
                <w:sz w:val="20"/>
                <w:szCs w:val="20"/>
              </w:rPr>
            </w:pPr>
            <w:r w:rsidRPr="008928B5">
              <w:rPr>
                <w:rFonts w:ascii="MS Reference Sans Serif" w:hAnsi="MS Reference Sans Serif"/>
                <w:sz w:val="20"/>
                <w:szCs w:val="20"/>
              </w:rPr>
              <w:t xml:space="preserve">Estonia - </w:t>
            </w:r>
            <w:r w:rsidR="008928B5" w:rsidRPr="008928B5">
              <w:rPr>
                <w:rFonts w:ascii="MS Reference Sans Serif" w:hAnsi="MS Reference Sans Serif"/>
                <w:sz w:val="20"/>
                <w:szCs w:val="20"/>
              </w:rPr>
              <w:t>Negligible risk</w:t>
            </w:r>
          </w:p>
          <w:p w:rsidR="008F121B" w:rsidRPr="006B4EBD" w:rsidRDefault="008F121B" w:rsidP="0049051E">
            <w:pPr>
              <w:jc w:val="center"/>
              <w:rPr>
                <w:rFonts w:ascii="MS Reference Sans Serif" w:hAnsi="MS Reference Sans Serif"/>
                <w:sz w:val="20"/>
                <w:szCs w:val="20"/>
              </w:rPr>
            </w:pPr>
          </w:p>
        </w:tc>
      </w:tr>
      <w:tr w:rsidR="008F121B" w:rsidRPr="006B4EBD" w:rsidTr="0049051E">
        <w:tc>
          <w:tcPr>
            <w:tcW w:w="3174" w:type="dxa"/>
          </w:tcPr>
          <w:p w:rsidR="008F121B" w:rsidRPr="006B4EBD" w:rsidRDefault="008F121B" w:rsidP="0049051E">
            <w:pPr>
              <w:rPr>
                <w:rFonts w:ascii="MS Reference Sans Serif" w:hAnsi="MS Reference Sans Serif"/>
                <w:sz w:val="20"/>
                <w:szCs w:val="20"/>
              </w:rPr>
            </w:pPr>
            <w:r w:rsidRPr="006B4EBD">
              <w:rPr>
                <w:rFonts w:ascii="MS Reference Sans Serif" w:hAnsi="MS Reference Sans Serif"/>
                <w:sz w:val="20"/>
                <w:szCs w:val="20"/>
              </w:rPr>
              <w:t>The country/region is known as a country with low level of forest governance and enforcement.</w:t>
            </w:r>
          </w:p>
        </w:tc>
        <w:tc>
          <w:tcPr>
            <w:tcW w:w="4930" w:type="dxa"/>
          </w:tcPr>
          <w:p w:rsidR="008F121B" w:rsidRPr="006B4EBD" w:rsidRDefault="00E722DB" w:rsidP="0049051E">
            <w:pPr>
              <w:rPr>
                <w:rFonts w:ascii="MS Reference Sans Serif" w:hAnsi="MS Reference Sans Serif" w:cs="Arial"/>
                <w:sz w:val="20"/>
                <w:szCs w:val="20"/>
              </w:rPr>
            </w:pPr>
            <w:hyperlink r:id="rId5" w:history="1">
              <w:r w:rsidR="008F121B" w:rsidRPr="006B4EBD">
                <w:rPr>
                  <w:rStyle w:val="Hyperlink"/>
                  <w:rFonts w:ascii="MS Reference Sans Serif" w:hAnsi="MS Reference Sans Serif" w:cs="Arial"/>
                  <w:sz w:val="20"/>
                  <w:szCs w:val="20"/>
                </w:rPr>
                <w:t>http://go.worldbank.org/FMKUFABJ80</w:t>
              </w:r>
            </w:hyperlink>
            <w:r w:rsidR="008F121B" w:rsidRPr="006B4EBD">
              <w:rPr>
                <w:rFonts w:ascii="MS Reference Sans Serif" w:hAnsi="MS Reference Sans Serif" w:cs="Arial"/>
                <w:sz w:val="20"/>
                <w:szCs w:val="20"/>
              </w:rPr>
              <w:t>;</w:t>
            </w:r>
          </w:p>
          <w:p w:rsidR="008F121B" w:rsidRPr="006B4EBD" w:rsidRDefault="00E722DB" w:rsidP="0049051E">
            <w:pPr>
              <w:rPr>
                <w:rFonts w:ascii="MS Reference Sans Serif" w:hAnsi="MS Reference Sans Serif" w:cs="Arial"/>
                <w:sz w:val="20"/>
                <w:szCs w:val="20"/>
              </w:rPr>
            </w:pPr>
            <w:hyperlink r:id="rId6" w:history="1">
              <w:r w:rsidR="008F121B" w:rsidRPr="006B4EBD">
                <w:rPr>
                  <w:rStyle w:val="Hyperlink"/>
                  <w:rFonts w:ascii="MS Reference Sans Serif" w:hAnsi="MS Reference Sans Serif" w:cs="Arial"/>
                  <w:sz w:val="20"/>
                  <w:szCs w:val="20"/>
                </w:rPr>
                <w:t>www.illegal-logging.info</w:t>
              </w:r>
            </w:hyperlink>
            <w:r w:rsidR="008F121B" w:rsidRPr="006B4EBD">
              <w:rPr>
                <w:rFonts w:ascii="MS Reference Sans Serif" w:hAnsi="MS Reference Sans Serif" w:cs="Arial"/>
                <w:sz w:val="20"/>
                <w:szCs w:val="20"/>
              </w:rPr>
              <w:t xml:space="preserve">; </w:t>
            </w:r>
          </w:p>
          <w:p w:rsidR="008F121B" w:rsidRPr="006B4EBD" w:rsidRDefault="00E722DB" w:rsidP="0049051E">
            <w:pPr>
              <w:rPr>
                <w:rFonts w:ascii="MS Reference Sans Serif" w:hAnsi="MS Reference Sans Serif" w:cs="Arial"/>
                <w:sz w:val="20"/>
                <w:szCs w:val="20"/>
              </w:rPr>
            </w:pPr>
            <w:hyperlink r:id="rId7" w:history="1">
              <w:r w:rsidR="008F121B" w:rsidRPr="006B4EBD">
                <w:rPr>
                  <w:rStyle w:val="Hyperlink"/>
                  <w:rFonts w:ascii="MS Reference Sans Serif" w:hAnsi="MS Reference Sans Serif" w:cs="Arial"/>
                  <w:sz w:val="20"/>
                  <w:szCs w:val="20"/>
                </w:rPr>
                <w:t>www.eia-international.org</w:t>
              </w:r>
            </w:hyperlink>
            <w:r w:rsidR="008F121B" w:rsidRPr="006B4EBD">
              <w:rPr>
                <w:rFonts w:ascii="MS Reference Sans Serif" w:hAnsi="MS Reference Sans Serif" w:cs="Arial"/>
                <w:sz w:val="20"/>
                <w:szCs w:val="20"/>
              </w:rPr>
              <w:t>;</w:t>
            </w:r>
          </w:p>
          <w:p w:rsidR="008F121B" w:rsidRPr="006B4EBD" w:rsidRDefault="00E722DB" w:rsidP="0049051E">
            <w:pPr>
              <w:rPr>
                <w:rFonts w:ascii="MS Reference Sans Serif" w:hAnsi="MS Reference Sans Serif" w:cs="Arial"/>
                <w:sz w:val="20"/>
                <w:szCs w:val="20"/>
              </w:rPr>
            </w:pPr>
            <w:hyperlink r:id="rId8" w:history="1">
              <w:r w:rsidR="008F121B" w:rsidRPr="006B4EBD">
                <w:rPr>
                  <w:rStyle w:val="Hyperlink"/>
                  <w:rFonts w:ascii="MS Reference Sans Serif" w:hAnsi="MS Reference Sans Serif" w:cs="Arial"/>
                  <w:sz w:val="20"/>
                  <w:szCs w:val="20"/>
                </w:rPr>
                <w:t>www.globalwitness.org</w:t>
              </w:r>
            </w:hyperlink>
          </w:p>
          <w:p w:rsidR="008F121B" w:rsidRPr="006B4EBD" w:rsidRDefault="00E722DB" w:rsidP="0049051E">
            <w:pPr>
              <w:rPr>
                <w:rFonts w:ascii="MS Reference Sans Serif" w:hAnsi="MS Reference Sans Serif"/>
                <w:sz w:val="20"/>
                <w:szCs w:val="20"/>
              </w:rPr>
            </w:pPr>
            <w:hyperlink r:id="rId9" w:history="1">
              <w:r w:rsidR="008F121B">
                <w:rPr>
                  <w:rStyle w:val="Hyperlink"/>
                </w:rPr>
                <w:t>http://www.globalforestregistry.org/map</w:t>
              </w:r>
            </w:hyperlink>
          </w:p>
        </w:tc>
        <w:tc>
          <w:tcPr>
            <w:tcW w:w="3058" w:type="dxa"/>
          </w:tcPr>
          <w:p w:rsidR="008F121B" w:rsidRPr="004419F2" w:rsidRDefault="008F121B" w:rsidP="0049051E">
            <w:pPr>
              <w:rPr>
                <w:rFonts w:ascii="MS Reference Sans Serif" w:hAnsi="MS Reference Sans Serif"/>
                <w:sz w:val="20"/>
                <w:szCs w:val="20"/>
              </w:rPr>
            </w:pPr>
            <w:r w:rsidRPr="004419F2">
              <w:rPr>
                <w:rFonts w:ascii="MS Reference Sans Serif" w:hAnsi="MS Reference Sans Serif"/>
                <w:sz w:val="20"/>
                <w:szCs w:val="20"/>
              </w:rPr>
              <w:t>There is legislation in place to regulate forestry activities, which is generally well enforced.</w:t>
            </w:r>
          </w:p>
          <w:p w:rsidR="008F121B" w:rsidRPr="004419F2" w:rsidRDefault="008F121B" w:rsidP="0049051E">
            <w:pPr>
              <w:rPr>
                <w:rFonts w:ascii="MS Reference Sans Serif" w:hAnsi="MS Reference Sans Serif"/>
                <w:sz w:val="20"/>
                <w:szCs w:val="20"/>
              </w:rPr>
            </w:pPr>
            <w:r w:rsidRPr="004419F2">
              <w:rPr>
                <w:rFonts w:ascii="MS Reference Sans Serif" w:hAnsi="MS Reference Sans Serif"/>
                <w:sz w:val="20"/>
                <w:szCs w:val="20"/>
              </w:rPr>
              <w:t>There is no evidence that illegal logging is a wide scale problem in this country.</w:t>
            </w:r>
          </w:p>
          <w:p w:rsidR="008F121B" w:rsidRPr="004419F2" w:rsidRDefault="008F121B" w:rsidP="0049051E">
            <w:pPr>
              <w:rPr>
                <w:rFonts w:ascii="MS Reference Sans Serif" w:hAnsi="MS Reference Sans Serif"/>
                <w:sz w:val="20"/>
                <w:szCs w:val="20"/>
              </w:rPr>
            </w:pPr>
            <w:r w:rsidRPr="004419F2">
              <w:rPr>
                <w:rFonts w:ascii="MS Reference Sans Serif" w:hAnsi="MS Reference Sans Serif"/>
                <w:sz w:val="20"/>
                <w:szCs w:val="20"/>
              </w:rPr>
              <w:t xml:space="preserve">Harvesting without required permit or felling license is not known to be a problem in the </w:t>
            </w:r>
            <w:r w:rsidRPr="004419F2">
              <w:rPr>
                <w:rFonts w:ascii="MS Reference Sans Serif" w:hAnsi="MS Reference Sans Serif"/>
                <w:sz w:val="20"/>
                <w:szCs w:val="20"/>
              </w:rPr>
              <w:lastRenderedPageBreak/>
              <w:t>country based on international sources and reports in relation to illegal logging.</w:t>
            </w:r>
          </w:p>
          <w:p w:rsidR="008F121B" w:rsidRPr="006B4EBD" w:rsidRDefault="008F121B" w:rsidP="0049051E">
            <w:pPr>
              <w:rPr>
                <w:rFonts w:ascii="MS Reference Sans Serif" w:hAnsi="MS Reference Sans Serif"/>
                <w:sz w:val="20"/>
                <w:szCs w:val="20"/>
              </w:rPr>
            </w:pPr>
            <w:r w:rsidRPr="004419F2">
              <w:rPr>
                <w:rFonts w:ascii="MS Reference Sans Serif" w:hAnsi="MS Reference Sans Serif"/>
                <w:sz w:val="20"/>
                <w:szCs w:val="20"/>
              </w:rPr>
              <w:t>There are no reports or information about significant levels of illegal harvesting in the country.</w:t>
            </w:r>
          </w:p>
        </w:tc>
        <w:tc>
          <w:tcPr>
            <w:tcW w:w="3058" w:type="dxa"/>
            <w:vAlign w:val="center"/>
          </w:tcPr>
          <w:p w:rsidR="008F121B" w:rsidRPr="006B4EBD" w:rsidRDefault="005E53D9" w:rsidP="005E53D9">
            <w:pPr>
              <w:jc w:val="center"/>
              <w:rPr>
                <w:rFonts w:ascii="MS Reference Sans Serif" w:hAnsi="MS Reference Sans Serif"/>
                <w:sz w:val="20"/>
                <w:szCs w:val="20"/>
              </w:rPr>
            </w:pPr>
            <w:r>
              <w:rPr>
                <w:rFonts w:ascii="MS Reference Sans Serif" w:hAnsi="MS Reference Sans Serif"/>
                <w:sz w:val="20"/>
                <w:szCs w:val="20"/>
              </w:rPr>
              <w:lastRenderedPageBreak/>
              <w:t>Estonia</w:t>
            </w:r>
            <w:r w:rsidR="008F121B">
              <w:rPr>
                <w:rFonts w:ascii="MS Reference Sans Serif" w:hAnsi="MS Reference Sans Serif"/>
                <w:sz w:val="20"/>
                <w:szCs w:val="20"/>
              </w:rPr>
              <w:t xml:space="preserve"> - </w:t>
            </w:r>
            <w:r w:rsidR="008928B5" w:rsidRPr="008928B5">
              <w:rPr>
                <w:rFonts w:ascii="MS Reference Sans Serif" w:hAnsi="MS Reference Sans Serif"/>
                <w:sz w:val="20"/>
                <w:szCs w:val="20"/>
              </w:rPr>
              <w:t>Negligible risk</w:t>
            </w:r>
          </w:p>
        </w:tc>
      </w:tr>
      <w:tr w:rsidR="008F121B" w:rsidRPr="006B4EBD" w:rsidTr="0049051E">
        <w:tc>
          <w:tcPr>
            <w:tcW w:w="3174" w:type="dxa"/>
          </w:tcPr>
          <w:p w:rsidR="008F121B" w:rsidRPr="006B4EBD" w:rsidRDefault="008F121B" w:rsidP="0049051E">
            <w:pPr>
              <w:rPr>
                <w:rFonts w:ascii="MS Reference Sans Serif" w:hAnsi="MS Reference Sans Serif"/>
                <w:sz w:val="20"/>
                <w:szCs w:val="20"/>
              </w:rPr>
            </w:pPr>
            <w:r w:rsidRPr="006B4EBD">
              <w:rPr>
                <w:rFonts w:ascii="MS Reference Sans Serif" w:hAnsi="MS Reference Sans Serif"/>
                <w:sz w:val="20"/>
                <w:szCs w:val="20"/>
              </w:rPr>
              <w:lastRenderedPageBreak/>
              <w:t>The organisation has received comments supported by reliable evidence from their customers or other external parties, relating to its supplies with respect to controversial sources, which have not been disproved by the organisation’s own investigation.</w:t>
            </w:r>
          </w:p>
        </w:tc>
        <w:tc>
          <w:tcPr>
            <w:tcW w:w="4930" w:type="dxa"/>
          </w:tcPr>
          <w:p w:rsidR="008F121B" w:rsidRPr="006B4EBD" w:rsidRDefault="008F121B" w:rsidP="0049051E">
            <w:pPr>
              <w:rPr>
                <w:rFonts w:ascii="MS Reference Sans Serif" w:hAnsi="MS Reference Sans Serif"/>
                <w:sz w:val="20"/>
                <w:szCs w:val="20"/>
              </w:rPr>
            </w:pPr>
          </w:p>
        </w:tc>
        <w:tc>
          <w:tcPr>
            <w:tcW w:w="3058" w:type="dxa"/>
          </w:tcPr>
          <w:p w:rsidR="008F121B" w:rsidRPr="004419F2" w:rsidRDefault="008F121B" w:rsidP="0049051E">
            <w:pPr>
              <w:rPr>
                <w:rFonts w:ascii="MS Reference Sans Serif" w:hAnsi="MS Reference Sans Serif"/>
                <w:sz w:val="20"/>
                <w:szCs w:val="20"/>
              </w:rPr>
            </w:pPr>
            <w:r w:rsidRPr="004419F2">
              <w:rPr>
                <w:rFonts w:ascii="MS Reference Sans Serif" w:hAnsi="MS Reference Sans Serif"/>
                <w:sz w:val="20"/>
                <w:szCs w:val="20"/>
              </w:rPr>
              <w:t>Organisation has not received any comments related to its supplies with respect to controversial sources.</w:t>
            </w:r>
          </w:p>
          <w:p w:rsidR="008F121B" w:rsidRPr="00460F4E" w:rsidRDefault="008F121B" w:rsidP="0049051E">
            <w:pPr>
              <w:rPr>
                <w:rFonts w:ascii="MS Reference Sans Serif" w:hAnsi="MS Reference Sans Serif"/>
                <w:i/>
                <w:sz w:val="20"/>
                <w:szCs w:val="20"/>
              </w:rPr>
            </w:pPr>
          </w:p>
        </w:tc>
        <w:tc>
          <w:tcPr>
            <w:tcW w:w="3058" w:type="dxa"/>
            <w:vAlign w:val="center"/>
          </w:tcPr>
          <w:p w:rsidR="008F121B" w:rsidRPr="006B4EBD" w:rsidRDefault="008F121B" w:rsidP="005E53D9">
            <w:pPr>
              <w:jc w:val="center"/>
              <w:rPr>
                <w:rFonts w:ascii="MS Reference Sans Serif" w:hAnsi="MS Reference Sans Serif"/>
                <w:sz w:val="20"/>
                <w:szCs w:val="20"/>
              </w:rPr>
            </w:pPr>
            <w:r>
              <w:rPr>
                <w:rFonts w:ascii="MS Reference Sans Serif" w:hAnsi="MS Reference Sans Serif"/>
                <w:sz w:val="20"/>
                <w:szCs w:val="20"/>
              </w:rPr>
              <w:t>Estonia</w:t>
            </w:r>
            <w:r w:rsidR="005E53D9">
              <w:rPr>
                <w:rFonts w:ascii="MS Reference Sans Serif" w:hAnsi="MS Reference Sans Serif"/>
                <w:sz w:val="20"/>
                <w:szCs w:val="20"/>
              </w:rPr>
              <w:t xml:space="preserve"> </w:t>
            </w:r>
            <w:r>
              <w:rPr>
                <w:rFonts w:ascii="MS Reference Sans Serif" w:hAnsi="MS Reference Sans Serif"/>
                <w:sz w:val="20"/>
                <w:szCs w:val="20"/>
              </w:rPr>
              <w:t xml:space="preserve">- </w:t>
            </w:r>
            <w:r w:rsidR="008928B5" w:rsidRPr="008928B5">
              <w:rPr>
                <w:rFonts w:ascii="MS Reference Sans Serif" w:hAnsi="MS Reference Sans Serif"/>
                <w:sz w:val="20"/>
                <w:szCs w:val="20"/>
              </w:rPr>
              <w:t>Negligible risk</w:t>
            </w:r>
          </w:p>
        </w:tc>
      </w:tr>
      <w:tr w:rsidR="001879C9" w:rsidRPr="006B4EBD" w:rsidTr="0049051E">
        <w:tc>
          <w:tcPr>
            <w:tcW w:w="3174" w:type="dxa"/>
          </w:tcPr>
          <w:p w:rsidR="001879C9" w:rsidRPr="006B4EBD" w:rsidRDefault="001879C9" w:rsidP="000332CB">
            <w:pPr>
              <w:rPr>
                <w:rFonts w:ascii="MS Reference Sans Serif" w:hAnsi="MS Reference Sans Serif"/>
                <w:sz w:val="20"/>
                <w:szCs w:val="20"/>
              </w:rPr>
            </w:pPr>
            <w:r>
              <w:rPr>
                <w:rFonts w:ascii="Arial" w:hAnsi="Arial"/>
                <w:sz w:val="20"/>
                <w:szCs w:val="20"/>
              </w:rPr>
              <w:t>There is no UN Security Council ban on timber exports from the country concerned;</w:t>
            </w:r>
          </w:p>
        </w:tc>
        <w:tc>
          <w:tcPr>
            <w:tcW w:w="4930" w:type="dxa"/>
          </w:tcPr>
          <w:p w:rsidR="001879C9" w:rsidRPr="006B4EBD" w:rsidRDefault="001879C9" w:rsidP="0049051E">
            <w:pPr>
              <w:rPr>
                <w:rFonts w:ascii="MS Reference Sans Serif" w:hAnsi="MS Reference Sans Serif"/>
                <w:sz w:val="20"/>
                <w:szCs w:val="20"/>
              </w:rPr>
            </w:pPr>
            <w:r>
              <w:rPr>
                <w:rFonts w:ascii="MS Reference Sans Serif" w:hAnsi="MS Reference Sans Serif"/>
                <w:sz w:val="20"/>
                <w:szCs w:val="20"/>
              </w:rPr>
              <w:t>www.globalforestregistry.org</w:t>
            </w:r>
          </w:p>
        </w:tc>
        <w:tc>
          <w:tcPr>
            <w:tcW w:w="3058" w:type="dxa"/>
          </w:tcPr>
          <w:p w:rsidR="001879C9" w:rsidRPr="004419F2" w:rsidRDefault="001879C9" w:rsidP="0049051E">
            <w:pPr>
              <w:rPr>
                <w:rFonts w:ascii="MS Reference Sans Serif" w:hAnsi="MS Reference Sans Serif"/>
                <w:sz w:val="20"/>
                <w:szCs w:val="20"/>
              </w:rPr>
            </w:pPr>
            <w:r>
              <w:rPr>
                <w:rFonts w:ascii="Arial" w:hAnsi="Arial" w:cs="Arial"/>
                <w:sz w:val="20"/>
              </w:rPr>
              <w:t>There is no UN Security Council export ban in the country</w:t>
            </w:r>
          </w:p>
        </w:tc>
        <w:tc>
          <w:tcPr>
            <w:tcW w:w="3058" w:type="dxa"/>
            <w:vAlign w:val="center"/>
          </w:tcPr>
          <w:p w:rsidR="001879C9" w:rsidRDefault="001879C9" w:rsidP="005E53D9">
            <w:pPr>
              <w:jc w:val="center"/>
              <w:rPr>
                <w:rFonts w:ascii="MS Reference Sans Serif" w:hAnsi="MS Reference Sans Serif"/>
                <w:sz w:val="20"/>
                <w:szCs w:val="20"/>
              </w:rPr>
            </w:pPr>
            <w:r>
              <w:rPr>
                <w:rFonts w:ascii="MS Reference Sans Serif" w:hAnsi="MS Reference Sans Serif"/>
                <w:sz w:val="20"/>
                <w:szCs w:val="20"/>
              </w:rPr>
              <w:t>Estonia</w:t>
            </w:r>
            <w:r w:rsidR="005E53D9">
              <w:rPr>
                <w:rFonts w:ascii="MS Reference Sans Serif" w:hAnsi="MS Reference Sans Serif"/>
                <w:sz w:val="20"/>
                <w:szCs w:val="20"/>
              </w:rPr>
              <w:t xml:space="preserve"> -</w:t>
            </w:r>
            <w:r>
              <w:rPr>
                <w:rFonts w:ascii="MS Reference Sans Serif" w:hAnsi="MS Reference Sans Serif"/>
                <w:sz w:val="20"/>
                <w:szCs w:val="20"/>
              </w:rPr>
              <w:t xml:space="preserve"> </w:t>
            </w:r>
            <w:r w:rsidR="008928B5" w:rsidRPr="008928B5">
              <w:rPr>
                <w:rFonts w:ascii="MS Reference Sans Serif" w:hAnsi="MS Reference Sans Serif"/>
                <w:sz w:val="20"/>
                <w:szCs w:val="20"/>
              </w:rPr>
              <w:t>Negligible risk</w:t>
            </w:r>
          </w:p>
        </w:tc>
      </w:tr>
      <w:tr w:rsidR="001879C9" w:rsidRPr="006B4EBD" w:rsidTr="0049051E">
        <w:tc>
          <w:tcPr>
            <w:tcW w:w="3174" w:type="dxa"/>
          </w:tcPr>
          <w:p w:rsidR="001879C9" w:rsidRDefault="001879C9" w:rsidP="000332CB">
            <w:pPr>
              <w:rPr>
                <w:rFonts w:ascii="Arial" w:hAnsi="Arial"/>
                <w:sz w:val="20"/>
                <w:szCs w:val="20"/>
              </w:rPr>
            </w:pPr>
            <w:r>
              <w:rPr>
                <w:rFonts w:ascii="Arial" w:hAnsi="Arial"/>
                <w:sz w:val="20"/>
                <w:szCs w:val="20"/>
              </w:rPr>
              <w:t>The country or district is not designated a source of conflict timber (e.g. USAID Type 1 conflict timber)</w:t>
            </w:r>
          </w:p>
        </w:tc>
        <w:tc>
          <w:tcPr>
            <w:tcW w:w="4930" w:type="dxa"/>
          </w:tcPr>
          <w:p w:rsidR="001879C9" w:rsidRDefault="001879C9" w:rsidP="0049051E">
            <w:pPr>
              <w:rPr>
                <w:rFonts w:ascii="Arial" w:hAnsi="Arial"/>
                <w:sz w:val="20"/>
                <w:szCs w:val="20"/>
              </w:rPr>
            </w:pPr>
            <w:r>
              <w:rPr>
                <w:rFonts w:ascii="MS Reference Sans Serif" w:hAnsi="MS Reference Sans Serif"/>
                <w:sz w:val="20"/>
                <w:szCs w:val="20"/>
              </w:rPr>
              <w:t>www.globalforestregistry.org</w:t>
            </w:r>
          </w:p>
        </w:tc>
        <w:tc>
          <w:tcPr>
            <w:tcW w:w="3058" w:type="dxa"/>
          </w:tcPr>
          <w:p w:rsidR="001879C9" w:rsidRPr="004419F2" w:rsidRDefault="001879C9" w:rsidP="0049051E">
            <w:pPr>
              <w:rPr>
                <w:rFonts w:ascii="MS Reference Sans Serif" w:hAnsi="MS Reference Sans Serif"/>
                <w:sz w:val="20"/>
                <w:szCs w:val="20"/>
              </w:rPr>
            </w:pPr>
            <w:r>
              <w:rPr>
                <w:rFonts w:ascii="Arial" w:hAnsi="Arial"/>
                <w:sz w:val="20"/>
                <w:szCs w:val="20"/>
              </w:rPr>
              <w:t>The country or district is not designated a source of conflict timber (e.g. USAID Type 1 conflict timber)</w:t>
            </w:r>
          </w:p>
        </w:tc>
        <w:tc>
          <w:tcPr>
            <w:tcW w:w="3058" w:type="dxa"/>
            <w:vAlign w:val="center"/>
          </w:tcPr>
          <w:p w:rsidR="001879C9" w:rsidRDefault="001879C9" w:rsidP="005E53D9">
            <w:pPr>
              <w:jc w:val="center"/>
              <w:rPr>
                <w:rFonts w:ascii="MS Reference Sans Serif" w:hAnsi="MS Reference Sans Serif"/>
                <w:sz w:val="20"/>
                <w:szCs w:val="20"/>
              </w:rPr>
            </w:pPr>
            <w:r>
              <w:rPr>
                <w:rFonts w:ascii="MS Reference Sans Serif" w:hAnsi="MS Reference Sans Serif"/>
                <w:sz w:val="20"/>
                <w:szCs w:val="20"/>
              </w:rPr>
              <w:t>Estonia</w:t>
            </w:r>
            <w:r w:rsidR="005E53D9">
              <w:rPr>
                <w:rFonts w:ascii="MS Reference Sans Serif" w:hAnsi="MS Reference Sans Serif"/>
                <w:sz w:val="20"/>
                <w:szCs w:val="20"/>
              </w:rPr>
              <w:t xml:space="preserve"> </w:t>
            </w:r>
            <w:r>
              <w:rPr>
                <w:rFonts w:ascii="MS Reference Sans Serif" w:hAnsi="MS Reference Sans Serif"/>
                <w:sz w:val="20"/>
                <w:szCs w:val="20"/>
              </w:rPr>
              <w:t xml:space="preserve">- </w:t>
            </w:r>
            <w:r w:rsidR="008928B5" w:rsidRPr="008928B5">
              <w:rPr>
                <w:rFonts w:ascii="MS Reference Sans Serif" w:hAnsi="MS Reference Sans Serif"/>
                <w:sz w:val="20"/>
                <w:szCs w:val="20"/>
              </w:rPr>
              <w:t>Negligible risk</w:t>
            </w:r>
          </w:p>
        </w:tc>
      </w:tr>
      <w:tr w:rsidR="009F76D1" w:rsidRPr="006B4EBD" w:rsidTr="0049051E">
        <w:tc>
          <w:tcPr>
            <w:tcW w:w="3174" w:type="dxa"/>
          </w:tcPr>
          <w:p w:rsidR="00553949" w:rsidRDefault="00553949" w:rsidP="00553949">
            <w:pPr>
              <w:rPr>
                <w:rFonts w:ascii="Arial" w:hAnsi="Arial"/>
                <w:sz w:val="20"/>
                <w:szCs w:val="20"/>
              </w:rPr>
            </w:pPr>
            <w:r>
              <w:rPr>
                <w:rFonts w:ascii="Arial" w:hAnsi="Arial"/>
                <w:sz w:val="20"/>
                <w:szCs w:val="20"/>
              </w:rPr>
              <w:t xml:space="preserve">a) There is no commercial use of genetically modified trees of the species </w:t>
            </w:r>
            <w:r>
              <w:rPr>
                <w:rFonts w:ascii="Arial" w:hAnsi="Arial"/>
                <w:sz w:val="20"/>
                <w:szCs w:val="20"/>
              </w:rPr>
              <w:lastRenderedPageBreak/>
              <w:t>concerned taking place in the country or district concerned</w:t>
            </w:r>
          </w:p>
          <w:p w:rsidR="00553949" w:rsidRDefault="00553949" w:rsidP="00553949">
            <w:pPr>
              <w:rPr>
                <w:rFonts w:ascii="Arial" w:hAnsi="Arial"/>
                <w:sz w:val="20"/>
                <w:szCs w:val="20"/>
              </w:rPr>
            </w:pPr>
            <w:r>
              <w:rPr>
                <w:rFonts w:ascii="Arial" w:hAnsi="Arial"/>
                <w:sz w:val="20"/>
                <w:szCs w:val="20"/>
              </w:rPr>
              <w:t>b) Licenses are required for commercial use of genetically modified trees and there are no licenses for commercial use</w:t>
            </w:r>
          </w:p>
          <w:p w:rsidR="009F76D1" w:rsidRDefault="00553949" w:rsidP="00553949">
            <w:pPr>
              <w:rPr>
                <w:rFonts w:ascii="Arial" w:hAnsi="Arial"/>
                <w:sz w:val="20"/>
                <w:szCs w:val="20"/>
              </w:rPr>
            </w:pPr>
            <w:r>
              <w:rPr>
                <w:rFonts w:ascii="Arial" w:hAnsi="Arial"/>
                <w:sz w:val="20"/>
                <w:szCs w:val="20"/>
              </w:rPr>
              <w:t>c) It is forbidden to use genetically modified trees commercially in the country concerned</w:t>
            </w:r>
          </w:p>
        </w:tc>
        <w:tc>
          <w:tcPr>
            <w:tcW w:w="4930" w:type="dxa"/>
          </w:tcPr>
          <w:p w:rsidR="009F76D1" w:rsidRDefault="00553949" w:rsidP="0049051E">
            <w:pPr>
              <w:rPr>
                <w:rFonts w:ascii="MS Reference Sans Serif" w:hAnsi="MS Reference Sans Serif"/>
                <w:sz w:val="20"/>
                <w:szCs w:val="20"/>
              </w:rPr>
            </w:pPr>
            <w:r>
              <w:rPr>
                <w:rFonts w:ascii="Arial" w:hAnsi="Arial" w:cs="Arial"/>
                <w:sz w:val="20"/>
              </w:rPr>
              <w:lastRenderedPageBreak/>
              <w:t xml:space="preserve">Forestry Department of FAO (Food and Agriculture Organization of the United Nations) working paper "Preliminary review of biotechnology in forestry, </w:t>
            </w:r>
            <w:r>
              <w:rPr>
                <w:rFonts w:ascii="Arial" w:hAnsi="Arial" w:cs="Arial"/>
                <w:sz w:val="20"/>
              </w:rPr>
              <w:lastRenderedPageBreak/>
              <w:t>including genetic modification", 2004. (available at http://www.fao.org/docrep/008/ae574e/ae574e00.htm) </w:t>
            </w:r>
          </w:p>
        </w:tc>
        <w:tc>
          <w:tcPr>
            <w:tcW w:w="3058" w:type="dxa"/>
          </w:tcPr>
          <w:p w:rsidR="00553949" w:rsidRDefault="00553949" w:rsidP="00553949">
            <w:pPr>
              <w:rPr>
                <w:rFonts w:ascii="Arial" w:hAnsi="Arial" w:cs="Arial"/>
                <w:sz w:val="20"/>
              </w:rPr>
            </w:pPr>
            <w:r>
              <w:rPr>
                <w:rFonts w:ascii="Arial" w:hAnsi="Arial" w:cs="Arial"/>
                <w:sz w:val="20"/>
              </w:rPr>
              <w:lastRenderedPageBreak/>
              <w:t xml:space="preserve">According to the latest available FAO study ("Preliminary review of biotechnology in forestry, including genetic modification", 2004. (available at http://www.fao.org/docrep/008/ae574e/ae574e00.htm)) </w:t>
            </w:r>
            <w:r>
              <w:rPr>
                <w:rFonts w:ascii="Arial" w:hAnsi="Arial" w:cs="Arial"/>
                <w:sz w:val="20"/>
              </w:rPr>
              <w:lastRenderedPageBreak/>
              <w:t xml:space="preserve">there is no commercial usage of any GM trees in the country. Commercial usage of GM trees is only taking place in </w:t>
            </w:r>
            <w:smartTag w:uri="urn:schemas-microsoft-com:office:smarttags" w:element="country-region">
              <w:smartTag w:uri="urn:schemas-microsoft-com:office:smarttags" w:element="place">
                <w:r>
                  <w:rPr>
                    <w:rFonts w:ascii="Arial" w:hAnsi="Arial" w:cs="Arial"/>
                    <w:sz w:val="20"/>
                  </w:rPr>
                  <w:t>China</w:t>
                </w:r>
              </w:smartTag>
            </w:smartTag>
            <w:r>
              <w:rPr>
                <w:rFonts w:ascii="Arial" w:hAnsi="Arial" w:cs="Arial"/>
                <w:sz w:val="20"/>
              </w:rPr>
              <w:t xml:space="preserve"> according to the FAO data. </w:t>
            </w:r>
          </w:p>
          <w:p w:rsidR="009F76D1" w:rsidRDefault="00553949" w:rsidP="00553949">
            <w:pPr>
              <w:rPr>
                <w:rFonts w:ascii="Arial" w:hAnsi="Arial"/>
                <w:sz w:val="20"/>
                <w:szCs w:val="20"/>
              </w:rPr>
            </w:pPr>
            <w:r>
              <w:rPr>
                <w:rFonts w:ascii="Arial" w:hAnsi="Arial" w:cs="Arial"/>
                <w:sz w:val="20"/>
              </w:rPr>
              <w:t>For a) and b) - Not evaluated since information exists for criteria a. </w:t>
            </w:r>
          </w:p>
        </w:tc>
        <w:tc>
          <w:tcPr>
            <w:tcW w:w="3058" w:type="dxa"/>
            <w:vAlign w:val="center"/>
          </w:tcPr>
          <w:p w:rsidR="009F76D1" w:rsidRDefault="00553949" w:rsidP="005E53D9">
            <w:pPr>
              <w:jc w:val="center"/>
              <w:rPr>
                <w:rFonts w:ascii="MS Reference Sans Serif" w:hAnsi="MS Reference Sans Serif"/>
                <w:sz w:val="20"/>
                <w:szCs w:val="20"/>
              </w:rPr>
            </w:pPr>
            <w:r>
              <w:rPr>
                <w:rFonts w:ascii="MS Reference Sans Serif" w:hAnsi="MS Reference Sans Serif"/>
                <w:sz w:val="20"/>
                <w:szCs w:val="20"/>
              </w:rPr>
              <w:lastRenderedPageBreak/>
              <w:t>Estonia</w:t>
            </w:r>
            <w:r w:rsidR="005E53D9">
              <w:rPr>
                <w:rFonts w:ascii="MS Reference Sans Serif" w:hAnsi="MS Reference Sans Serif"/>
                <w:sz w:val="20"/>
                <w:szCs w:val="20"/>
              </w:rPr>
              <w:t xml:space="preserve"> </w:t>
            </w:r>
            <w:r>
              <w:rPr>
                <w:rFonts w:ascii="MS Reference Sans Serif" w:hAnsi="MS Reference Sans Serif"/>
                <w:sz w:val="20"/>
                <w:szCs w:val="20"/>
              </w:rPr>
              <w:t xml:space="preserve">- </w:t>
            </w:r>
            <w:r w:rsidR="008928B5" w:rsidRPr="008928B5">
              <w:rPr>
                <w:rFonts w:ascii="MS Reference Sans Serif" w:hAnsi="MS Reference Sans Serif"/>
                <w:sz w:val="20"/>
                <w:szCs w:val="20"/>
              </w:rPr>
              <w:t>Negligible risk</w:t>
            </w:r>
          </w:p>
        </w:tc>
      </w:tr>
      <w:tr w:rsidR="001879C9" w:rsidRPr="00460F4E" w:rsidTr="0049051E">
        <w:tc>
          <w:tcPr>
            <w:tcW w:w="11162" w:type="dxa"/>
            <w:gridSpan w:val="3"/>
          </w:tcPr>
          <w:p w:rsidR="001879C9" w:rsidRDefault="001879C9" w:rsidP="0049051E">
            <w:pPr>
              <w:rPr>
                <w:rFonts w:ascii="MS Reference Sans Serif" w:hAnsi="MS Reference Sans Serif"/>
                <w:b/>
                <w:sz w:val="24"/>
                <w:szCs w:val="24"/>
              </w:rPr>
            </w:pPr>
            <w:r w:rsidRPr="00460F4E">
              <w:rPr>
                <w:rFonts w:ascii="MS Reference Sans Serif" w:hAnsi="MS Reference Sans Serif"/>
                <w:b/>
                <w:sz w:val="24"/>
                <w:szCs w:val="24"/>
              </w:rPr>
              <w:lastRenderedPageBreak/>
              <w:t>Risk likelihood at supply chain level</w:t>
            </w:r>
          </w:p>
          <w:p w:rsidR="001879C9" w:rsidRPr="00460F4E" w:rsidRDefault="001879C9" w:rsidP="0049051E">
            <w:pPr>
              <w:rPr>
                <w:rFonts w:ascii="MS Reference Sans Serif" w:hAnsi="MS Reference Sans Serif"/>
                <w:b/>
                <w:sz w:val="24"/>
                <w:szCs w:val="24"/>
              </w:rPr>
            </w:pPr>
            <w:r>
              <w:rPr>
                <w:rFonts w:ascii="MS Reference Sans Serif" w:hAnsi="MS Reference Sans Serif"/>
                <w:sz w:val="16"/>
                <w:szCs w:val="16"/>
              </w:rPr>
              <w:t>(High risk if none of the following indicators apply)</w:t>
            </w:r>
          </w:p>
        </w:tc>
        <w:tc>
          <w:tcPr>
            <w:tcW w:w="3058" w:type="dxa"/>
            <w:vAlign w:val="center"/>
          </w:tcPr>
          <w:p w:rsidR="001879C9" w:rsidRPr="008928B5" w:rsidRDefault="008928B5" w:rsidP="0049051E">
            <w:pPr>
              <w:jc w:val="center"/>
              <w:rPr>
                <w:rFonts w:ascii="MS Reference Sans Serif" w:hAnsi="MS Reference Sans Serif"/>
                <w:b/>
                <w:sz w:val="24"/>
                <w:szCs w:val="24"/>
              </w:rPr>
            </w:pPr>
            <w:r w:rsidRPr="008928B5">
              <w:rPr>
                <w:rFonts w:ascii="MS Reference Sans Serif" w:hAnsi="MS Reference Sans Serif"/>
                <w:b/>
                <w:sz w:val="20"/>
                <w:szCs w:val="20"/>
              </w:rPr>
              <w:t>Negligible risk</w:t>
            </w:r>
          </w:p>
        </w:tc>
      </w:tr>
      <w:tr w:rsidR="001879C9" w:rsidRPr="006B4EBD" w:rsidTr="0049051E">
        <w:tc>
          <w:tcPr>
            <w:tcW w:w="3174" w:type="dxa"/>
          </w:tcPr>
          <w:p w:rsidR="001879C9" w:rsidRPr="006B4EBD" w:rsidRDefault="001879C9" w:rsidP="0049051E">
            <w:pPr>
              <w:rPr>
                <w:rFonts w:ascii="MS Reference Sans Serif" w:hAnsi="MS Reference Sans Serif"/>
                <w:sz w:val="20"/>
                <w:szCs w:val="20"/>
              </w:rPr>
            </w:pPr>
            <w:r w:rsidRPr="006B4EBD">
              <w:rPr>
                <w:rFonts w:ascii="MS Reference Sans Serif" w:hAnsi="MS Reference Sans Serif"/>
                <w:sz w:val="20"/>
                <w:szCs w:val="20"/>
              </w:rPr>
              <w:t>Supplies declared as certified against forest certification scheme (other than PEFC endorsed) supported by a forest management or chain of custody certificate issued by a third party certification body.</w:t>
            </w:r>
          </w:p>
        </w:tc>
        <w:tc>
          <w:tcPr>
            <w:tcW w:w="4930" w:type="dxa"/>
          </w:tcPr>
          <w:p w:rsidR="001879C9" w:rsidRPr="006B4EBD" w:rsidRDefault="001879C9" w:rsidP="0049051E">
            <w:pPr>
              <w:rPr>
                <w:rFonts w:ascii="MS Reference Sans Serif" w:hAnsi="MS Reference Sans Serif"/>
                <w:sz w:val="20"/>
                <w:szCs w:val="20"/>
              </w:rPr>
            </w:pPr>
            <w:r w:rsidRPr="006B4EBD">
              <w:rPr>
                <w:rFonts w:ascii="MS Reference Sans Serif" w:hAnsi="MS Reference Sans Serif"/>
                <w:sz w:val="20"/>
                <w:szCs w:val="20"/>
              </w:rPr>
              <w:t>FSC FM or CoC or CoC/CW certificate</w:t>
            </w:r>
          </w:p>
        </w:tc>
        <w:tc>
          <w:tcPr>
            <w:tcW w:w="3058" w:type="dxa"/>
          </w:tcPr>
          <w:p w:rsidR="001879C9" w:rsidRPr="006B4EBD" w:rsidRDefault="005E53D9" w:rsidP="005E53D9">
            <w:pPr>
              <w:rPr>
                <w:rFonts w:ascii="MS Reference Sans Serif" w:hAnsi="MS Reference Sans Serif"/>
                <w:sz w:val="20"/>
                <w:szCs w:val="20"/>
              </w:rPr>
            </w:pPr>
            <w:r w:rsidRPr="005E53D9">
              <w:rPr>
                <w:rFonts w:ascii="MS Reference Sans Serif" w:hAnsi="MS Reference Sans Serif"/>
                <w:sz w:val="20"/>
                <w:szCs w:val="20"/>
                <w:highlight w:val="yellow"/>
              </w:rPr>
              <w:t>Add certified suppliers here (FSC or PEFC)</w:t>
            </w:r>
          </w:p>
        </w:tc>
        <w:tc>
          <w:tcPr>
            <w:tcW w:w="3058" w:type="dxa"/>
            <w:vAlign w:val="center"/>
          </w:tcPr>
          <w:p w:rsidR="001879C9" w:rsidRPr="006B4EBD" w:rsidRDefault="008928B5" w:rsidP="0049051E">
            <w:pPr>
              <w:jc w:val="center"/>
              <w:rPr>
                <w:rFonts w:ascii="MS Reference Sans Serif" w:hAnsi="MS Reference Sans Serif"/>
                <w:sz w:val="20"/>
                <w:szCs w:val="20"/>
              </w:rPr>
            </w:pPr>
            <w:r w:rsidRPr="008928B5">
              <w:rPr>
                <w:rFonts w:ascii="MS Reference Sans Serif" w:hAnsi="MS Reference Sans Serif"/>
                <w:sz w:val="20"/>
                <w:szCs w:val="20"/>
              </w:rPr>
              <w:t>Negligible risk</w:t>
            </w:r>
          </w:p>
        </w:tc>
      </w:tr>
      <w:tr w:rsidR="001879C9" w:rsidRPr="006B4EBD" w:rsidTr="0049051E">
        <w:tc>
          <w:tcPr>
            <w:tcW w:w="3174" w:type="dxa"/>
          </w:tcPr>
          <w:p w:rsidR="001879C9" w:rsidRPr="006B4EBD" w:rsidRDefault="001879C9" w:rsidP="0049051E">
            <w:pPr>
              <w:rPr>
                <w:rFonts w:ascii="MS Reference Sans Serif" w:hAnsi="MS Reference Sans Serif"/>
                <w:sz w:val="20"/>
                <w:szCs w:val="20"/>
              </w:rPr>
            </w:pPr>
            <w:r w:rsidRPr="006B4EBD">
              <w:rPr>
                <w:rFonts w:ascii="MS Reference Sans Serif" w:hAnsi="MS Reference Sans Serif"/>
                <w:sz w:val="20"/>
                <w:szCs w:val="20"/>
              </w:rPr>
              <w:t xml:space="preserve">Supplies verified by governmental or non-governmental verification or licensing </w:t>
            </w:r>
            <w:r w:rsidRPr="006B4EBD">
              <w:rPr>
                <w:rFonts w:ascii="MS Reference Sans Serif" w:hAnsi="MS Reference Sans Serif"/>
                <w:sz w:val="20"/>
                <w:szCs w:val="20"/>
              </w:rPr>
              <w:lastRenderedPageBreak/>
              <w:t>mechanisms other than forest certification schemes focused on activities covered by the term controversial sources.</w:t>
            </w:r>
          </w:p>
        </w:tc>
        <w:tc>
          <w:tcPr>
            <w:tcW w:w="4930" w:type="dxa"/>
          </w:tcPr>
          <w:p w:rsidR="001879C9" w:rsidRPr="006B4EBD" w:rsidRDefault="001879C9" w:rsidP="0049051E">
            <w:pPr>
              <w:rPr>
                <w:rFonts w:ascii="MS Reference Sans Serif" w:hAnsi="MS Reference Sans Serif"/>
                <w:sz w:val="20"/>
                <w:szCs w:val="20"/>
              </w:rPr>
            </w:pPr>
            <w:r w:rsidRPr="006B4EBD">
              <w:rPr>
                <w:rFonts w:ascii="MS Reference Sans Serif" w:hAnsi="MS Reference Sans Serif"/>
                <w:sz w:val="20"/>
                <w:szCs w:val="20"/>
              </w:rPr>
              <w:lastRenderedPageBreak/>
              <w:t>EU FLEGT</w:t>
            </w:r>
          </w:p>
          <w:p w:rsidR="001879C9" w:rsidRPr="006B4EBD" w:rsidRDefault="001879C9" w:rsidP="0049051E">
            <w:pPr>
              <w:rPr>
                <w:rFonts w:ascii="MS Reference Sans Serif" w:hAnsi="MS Reference Sans Serif"/>
                <w:sz w:val="20"/>
                <w:szCs w:val="20"/>
              </w:rPr>
            </w:pPr>
            <w:r w:rsidRPr="006B4EBD">
              <w:rPr>
                <w:rFonts w:ascii="MS Reference Sans Serif" w:hAnsi="MS Reference Sans Serif"/>
                <w:sz w:val="20"/>
                <w:szCs w:val="20"/>
              </w:rPr>
              <w:t>Tropical Forest Trust</w:t>
            </w:r>
          </w:p>
          <w:p w:rsidR="001879C9" w:rsidRPr="006B4EBD" w:rsidRDefault="001879C9" w:rsidP="0049051E">
            <w:pPr>
              <w:rPr>
                <w:rFonts w:ascii="MS Reference Sans Serif" w:hAnsi="MS Reference Sans Serif"/>
                <w:sz w:val="20"/>
                <w:szCs w:val="20"/>
              </w:rPr>
            </w:pPr>
          </w:p>
          <w:p w:rsidR="001879C9" w:rsidRPr="006B4EBD" w:rsidRDefault="001879C9" w:rsidP="0049051E">
            <w:pPr>
              <w:jc w:val="center"/>
              <w:rPr>
                <w:rFonts w:ascii="MS Reference Sans Serif" w:hAnsi="MS Reference Sans Serif"/>
                <w:sz w:val="20"/>
                <w:szCs w:val="20"/>
              </w:rPr>
            </w:pPr>
          </w:p>
        </w:tc>
        <w:tc>
          <w:tcPr>
            <w:tcW w:w="3058" w:type="dxa"/>
          </w:tcPr>
          <w:p w:rsidR="001879C9" w:rsidRPr="006B4EBD" w:rsidRDefault="001879C9" w:rsidP="0049051E">
            <w:pPr>
              <w:rPr>
                <w:rFonts w:ascii="MS Reference Sans Serif" w:hAnsi="MS Reference Sans Serif"/>
                <w:sz w:val="20"/>
                <w:szCs w:val="20"/>
              </w:rPr>
            </w:pPr>
            <w:r>
              <w:rPr>
                <w:rFonts w:ascii="MS Reference Sans Serif" w:hAnsi="MS Reference Sans Serif"/>
                <w:sz w:val="20"/>
                <w:szCs w:val="20"/>
              </w:rPr>
              <w:t>None</w:t>
            </w:r>
          </w:p>
        </w:tc>
        <w:tc>
          <w:tcPr>
            <w:tcW w:w="3058" w:type="dxa"/>
            <w:vAlign w:val="center"/>
          </w:tcPr>
          <w:p w:rsidR="001879C9" w:rsidRPr="006B4EBD" w:rsidRDefault="008928B5" w:rsidP="0049051E">
            <w:pPr>
              <w:jc w:val="center"/>
              <w:rPr>
                <w:rFonts w:ascii="MS Reference Sans Serif" w:hAnsi="MS Reference Sans Serif"/>
                <w:sz w:val="20"/>
                <w:szCs w:val="20"/>
              </w:rPr>
            </w:pPr>
            <w:r>
              <w:rPr>
                <w:rFonts w:ascii="MS Reference Sans Serif" w:hAnsi="MS Reference Sans Serif"/>
                <w:sz w:val="20"/>
                <w:szCs w:val="20"/>
              </w:rPr>
              <w:t>Significant</w:t>
            </w:r>
            <w:r w:rsidR="001879C9" w:rsidRPr="006B4EBD">
              <w:rPr>
                <w:rFonts w:ascii="MS Reference Sans Serif" w:hAnsi="MS Reference Sans Serif"/>
                <w:sz w:val="20"/>
                <w:szCs w:val="20"/>
              </w:rPr>
              <w:t xml:space="preserve"> risk</w:t>
            </w:r>
          </w:p>
          <w:p w:rsidR="001879C9" w:rsidRPr="006B4EBD" w:rsidRDefault="001879C9" w:rsidP="0049051E">
            <w:pPr>
              <w:jc w:val="center"/>
              <w:rPr>
                <w:rFonts w:ascii="MS Reference Sans Serif" w:hAnsi="MS Reference Sans Serif"/>
                <w:sz w:val="20"/>
                <w:szCs w:val="20"/>
              </w:rPr>
            </w:pPr>
          </w:p>
        </w:tc>
      </w:tr>
      <w:tr w:rsidR="001879C9" w:rsidRPr="006B4EBD" w:rsidTr="0049051E">
        <w:tc>
          <w:tcPr>
            <w:tcW w:w="3174" w:type="dxa"/>
          </w:tcPr>
          <w:p w:rsidR="001879C9" w:rsidRPr="006B4EBD" w:rsidRDefault="001879C9" w:rsidP="0049051E">
            <w:pPr>
              <w:rPr>
                <w:rFonts w:ascii="MS Reference Sans Serif" w:hAnsi="MS Reference Sans Serif"/>
                <w:sz w:val="20"/>
                <w:szCs w:val="20"/>
              </w:rPr>
            </w:pPr>
            <w:r w:rsidRPr="006B4EBD">
              <w:rPr>
                <w:rFonts w:ascii="MS Reference Sans Serif" w:hAnsi="MS Reference Sans Serif"/>
                <w:sz w:val="20"/>
                <w:szCs w:val="20"/>
              </w:rPr>
              <w:lastRenderedPageBreak/>
              <w:t>Supplies supported by verifiable documentation which clearly identifies all suppliers within the supply chain, forest management unit of the supply origin and provides sufficient evidence on compliance with legal requirements.</w:t>
            </w:r>
          </w:p>
        </w:tc>
        <w:tc>
          <w:tcPr>
            <w:tcW w:w="4930" w:type="dxa"/>
          </w:tcPr>
          <w:p w:rsidR="001879C9" w:rsidRPr="006B4EBD" w:rsidRDefault="001879C9" w:rsidP="0049051E">
            <w:pPr>
              <w:tabs>
                <w:tab w:val="left" w:pos="1125"/>
              </w:tabs>
              <w:rPr>
                <w:rFonts w:ascii="MS Reference Sans Serif" w:hAnsi="MS Reference Sans Serif"/>
                <w:sz w:val="20"/>
                <w:szCs w:val="20"/>
              </w:rPr>
            </w:pPr>
            <w:r w:rsidRPr="006B4EBD">
              <w:rPr>
                <w:rFonts w:ascii="MS Reference Sans Serif" w:hAnsi="MS Reference Sans Serif"/>
                <w:sz w:val="20"/>
                <w:szCs w:val="20"/>
              </w:rPr>
              <w:t>Statement from the law enforcement authority on legal compliance, harvest permit issued or forest management plan approved by the relevant law enforcement authority.</w:t>
            </w:r>
          </w:p>
        </w:tc>
        <w:tc>
          <w:tcPr>
            <w:tcW w:w="3058" w:type="dxa"/>
          </w:tcPr>
          <w:p w:rsidR="001879C9" w:rsidRDefault="001879C9" w:rsidP="0049051E">
            <w:pPr>
              <w:rPr>
                <w:rFonts w:ascii="MS Reference Sans Serif" w:hAnsi="MS Reference Sans Serif"/>
                <w:sz w:val="20"/>
                <w:szCs w:val="20"/>
              </w:rPr>
            </w:pPr>
            <w:r>
              <w:rPr>
                <w:rFonts w:ascii="MS Reference Sans Serif" w:hAnsi="MS Reference Sans Serif"/>
                <w:sz w:val="20"/>
                <w:szCs w:val="20"/>
              </w:rPr>
              <w:t xml:space="preserve">Waybill is always associated with supply, also harvest permit is asked. </w:t>
            </w:r>
          </w:p>
          <w:p w:rsidR="001879C9" w:rsidRPr="006B4EBD" w:rsidRDefault="001879C9" w:rsidP="0049051E">
            <w:pPr>
              <w:rPr>
                <w:rFonts w:ascii="MS Reference Sans Serif" w:hAnsi="MS Reference Sans Serif"/>
                <w:sz w:val="20"/>
                <w:szCs w:val="20"/>
              </w:rPr>
            </w:pPr>
            <w:r>
              <w:rPr>
                <w:rFonts w:ascii="MS Reference Sans Serif" w:hAnsi="MS Reference Sans Serif"/>
                <w:sz w:val="20"/>
                <w:szCs w:val="20"/>
              </w:rPr>
              <w:t>Authenticity of documents is periodically checked.</w:t>
            </w:r>
          </w:p>
        </w:tc>
        <w:tc>
          <w:tcPr>
            <w:tcW w:w="3058" w:type="dxa"/>
            <w:vAlign w:val="center"/>
          </w:tcPr>
          <w:p w:rsidR="001879C9" w:rsidRPr="006B4EBD" w:rsidRDefault="008928B5" w:rsidP="0049051E">
            <w:pPr>
              <w:jc w:val="center"/>
              <w:rPr>
                <w:rFonts w:ascii="MS Reference Sans Serif" w:hAnsi="MS Reference Sans Serif"/>
                <w:sz w:val="20"/>
                <w:szCs w:val="20"/>
              </w:rPr>
            </w:pPr>
            <w:r w:rsidRPr="008928B5">
              <w:rPr>
                <w:rFonts w:ascii="MS Reference Sans Serif" w:hAnsi="MS Reference Sans Serif"/>
                <w:sz w:val="20"/>
                <w:szCs w:val="20"/>
              </w:rPr>
              <w:t>Negligible risk</w:t>
            </w:r>
          </w:p>
        </w:tc>
      </w:tr>
    </w:tbl>
    <w:p w:rsidR="008F121B" w:rsidRDefault="008F121B"/>
    <w:sectPr w:rsidR="008F121B" w:rsidSect="008F121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MS Reference Sans Serif">
    <w:panose1 w:val="020B0604030504040204"/>
    <w:charset w:val="BA"/>
    <w:family w:val="swiss"/>
    <w:pitch w:val="variable"/>
    <w:sig w:usb0="20000287" w:usb1="00000000" w:usb2="00000000"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1B"/>
    <w:rsid w:val="001879C9"/>
    <w:rsid w:val="00335E52"/>
    <w:rsid w:val="00421BD7"/>
    <w:rsid w:val="004F11EC"/>
    <w:rsid w:val="00553949"/>
    <w:rsid w:val="005E53D9"/>
    <w:rsid w:val="00600EA7"/>
    <w:rsid w:val="007238A3"/>
    <w:rsid w:val="007763DE"/>
    <w:rsid w:val="008928B5"/>
    <w:rsid w:val="008F121B"/>
    <w:rsid w:val="00915089"/>
    <w:rsid w:val="00956D56"/>
    <w:rsid w:val="009F5E01"/>
    <w:rsid w:val="009F76D1"/>
    <w:rsid w:val="00A27C39"/>
    <w:rsid w:val="00C06C38"/>
    <w:rsid w:val="00CA1384"/>
    <w:rsid w:val="00E722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8661268"/>
  <w15:docId w15:val="{ECF7C12A-E04B-44C9-B073-672B1EC1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F1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witness.org" TargetMode="External"/><Relationship Id="rId3" Type="http://schemas.openxmlformats.org/officeDocument/2006/relationships/webSettings" Target="webSettings.xml"/><Relationship Id="rId7" Type="http://schemas.openxmlformats.org/officeDocument/2006/relationships/hyperlink" Target="http://www.eia-internation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legal-logging.info" TargetMode="External"/><Relationship Id="rId11" Type="http://schemas.openxmlformats.org/officeDocument/2006/relationships/theme" Target="theme/theme1.xml"/><Relationship Id="rId5" Type="http://schemas.openxmlformats.org/officeDocument/2006/relationships/hyperlink" Target="http://go.worldbank.org/FMKUFABJ80" TargetMode="External"/><Relationship Id="rId10" Type="http://schemas.openxmlformats.org/officeDocument/2006/relationships/fontTable" Target="fontTable.xml"/><Relationship Id="rId4" Type="http://schemas.openxmlformats.org/officeDocument/2006/relationships/hyperlink" Target="http://www.transparency.org" TargetMode="External"/><Relationship Id="rId9" Type="http://schemas.openxmlformats.org/officeDocument/2006/relationships/hyperlink" Target="http://www.globalforestregistry.org/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Lauri  Kärmas</cp:lastModifiedBy>
  <cp:revision>3</cp:revision>
  <dcterms:created xsi:type="dcterms:W3CDTF">2015-12-02T10:06:00Z</dcterms:created>
  <dcterms:modified xsi:type="dcterms:W3CDTF">2016-02-08T09:23:00Z</dcterms:modified>
</cp:coreProperties>
</file>