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33A8" w14:textId="77777777" w:rsidR="00136133" w:rsidRPr="002848D2" w:rsidRDefault="00136133">
      <w:pPr>
        <w:rPr>
          <w:rFonts w:ascii="MS Reference Sans Serif" w:hAnsi="MS Reference Sans Serif"/>
          <w:b/>
        </w:rPr>
      </w:pPr>
    </w:p>
    <w:p w14:paraId="07CFB270" w14:textId="070043FD" w:rsidR="00955F5E" w:rsidRPr="002848D2" w:rsidRDefault="00090AD4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LPS (</w:t>
      </w:r>
      <w:r w:rsidR="001D33D0" w:rsidRPr="002848D2">
        <w:rPr>
          <w:rFonts w:ascii="MS Reference Sans Serif" w:hAnsi="MS Reference Sans Serif"/>
          <w:b/>
        </w:rPr>
        <w:t>DDS</w:t>
      </w:r>
      <w:r>
        <w:rPr>
          <w:rFonts w:ascii="MS Reference Sans Serif" w:hAnsi="MS Reference Sans Serif"/>
          <w:b/>
        </w:rPr>
        <w:t xml:space="preserve">) </w:t>
      </w:r>
      <w:proofErr w:type="spellStart"/>
      <w:r>
        <w:rPr>
          <w:rFonts w:ascii="MS Reference Sans Serif" w:hAnsi="MS Reference Sans Serif"/>
          <w:b/>
        </w:rPr>
        <w:t>kopsavilkuma</w:t>
      </w:r>
      <w:proofErr w:type="spellEnd"/>
      <w:r>
        <w:rPr>
          <w:rFonts w:ascii="MS Reference Sans Serif" w:hAnsi="MS Reference Sans Serif"/>
          <w:b/>
        </w:rPr>
        <w:t xml:space="preserve"> </w:t>
      </w:r>
      <w:proofErr w:type="spellStart"/>
      <w:r>
        <w:rPr>
          <w:rFonts w:ascii="MS Reference Sans Serif" w:hAnsi="MS Reference Sans Serif"/>
          <w:b/>
        </w:rPr>
        <w:t>paraugs</w:t>
      </w:r>
      <w:proofErr w:type="spellEnd"/>
    </w:p>
    <w:p w14:paraId="45FD36A6" w14:textId="77777777" w:rsidR="001D33D0" w:rsidRPr="002848D2" w:rsidRDefault="001D33D0">
      <w:pPr>
        <w:rPr>
          <w:rFonts w:ascii="MS Reference Sans Serif" w:hAnsi="MS Reference Sans Serif"/>
          <w:b/>
        </w:rPr>
      </w:pPr>
    </w:p>
    <w:p w14:paraId="1E264E7B" w14:textId="79D2397D" w:rsidR="000C4DFD" w:rsidRPr="002848D2" w:rsidRDefault="00090AD4">
      <w:pPr>
        <w:rPr>
          <w:rFonts w:ascii="MS Reference Sans Serif" w:hAnsi="MS Reference Sans Serif"/>
          <w:b/>
        </w:rPr>
      </w:pPr>
      <w:proofErr w:type="spellStart"/>
      <w:r>
        <w:rPr>
          <w:rFonts w:ascii="MS Reference Sans Serif" w:hAnsi="MS Reference Sans Serif"/>
          <w:b/>
        </w:rPr>
        <w:t>Organizācijas</w:t>
      </w:r>
      <w:proofErr w:type="spellEnd"/>
      <w:r>
        <w:rPr>
          <w:rFonts w:ascii="MS Reference Sans Serif" w:hAnsi="MS Reference Sans Serif"/>
          <w:b/>
        </w:rPr>
        <w:t xml:space="preserve"> </w:t>
      </w:r>
      <w:proofErr w:type="spellStart"/>
      <w:r>
        <w:rPr>
          <w:rFonts w:ascii="MS Reference Sans Serif" w:hAnsi="MS Reference Sans Serif"/>
          <w:b/>
        </w:rPr>
        <w:t>nosaukums</w:t>
      </w:r>
      <w:proofErr w:type="spellEnd"/>
      <w:r w:rsidR="000C4DFD" w:rsidRPr="002848D2">
        <w:rPr>
          <w:rFonts w:ascii="MS Reference Sans Serif" w:hAnsi="MS Reference Sans Serif"/>
          <w:b/>
        </w:rPr>
        <w:t xml:space="preserve">: </w:t>
      </w:r>
      <w:r w:rsidR="000C4DFD" w:rsidRPr="002848D2">
        <w:rPr>
          <w:rFonts w:ascii="MS Reference Sans Serif" w:hAnsi="MS Reference Sans Serif"/>
          <w:b/>
        </w:rPr>
        <w:tab/>
        <w:t>Greenwood ltd</w:t>
      </w:r>
    </w:p>
    <w:p w14:paraId="3E9D85CC" w14:textId="0B276C8F" w:rsidR="000C4DFD" w:rsidRPr="002848D2" w:rsidRDefault="00090AD4">
      <w:pPr>
        <w:rPr>
          <w:rFonts w:ascii="MS Reference Sans Serif" w:hAnsi="MS Reference Sans Serif"/>
          <w:b/>
        </w:rPr>
      </w:pPr>
      <w:proofErr w:type="spellStart"/>
      <w:r>
        <w:rPr>
          <w:rFonts w:ascii="MS Reference Sans Serif" w:hAnsi="MS Reference Sans Serif"/>
          <w:b/>
        </w:rPr>
        <w:t>Kontaktpersona</w:t>
      </w:r>
      <w:proofErr w:type="spellEnd"/>
      <w:r w:rsidR="000C4DFD" w:rsidRPr="002848D2">
        <w:rPr>
          <w:rFonts w:ascii="MS Reference Sans Serif" w:hAnsi="MS Reference Sans Serif"/>
          <w:b/>
        </w:rPr>
        <w:t>:</w:t>
      </w:r>
      <w:r w:rsidR="000C4DFD" w:rsidRPr="002848D2">
        <w:rPr>
          <w:rFonts w:ascii="MS Reference Sans Serif" w:hAnsi="MS Reference Sans Serif"/>
          <w:b/>
        </w:rPr>
        <w:tab/>
      </w:r>
    </w:p>
    <w:p w14:paraId="3C22B708" w14:textId="213DFC9F" w:rsidR="000C4DFD" w:rsidRPr="002848D2" w:rsidRDefault="00090AD4">
      <w:pPr>
        <w:rPr>
          <w:rFonts w:ascii="MS Reference Sans Serif" w:hAnsi="MS Reference Sans Serif"/>
          <w:b/>
        </w:rPr>
      </w:pPr>
      <w:proofErr w:type="spellStart"/>
      <w:r>
        <w:rPr>
          <w:rFonts w:ascii="MS Reference Sans Serif" w:hAnsi="MS Reference Sans Serif"/>
          <w:b/>
        </w:rPr>
        <w:t>Publicēšanas</w:t>
      </w:r>
      <w:proofErr w:type="spellEnd"/>
      <w:r>
        <w:rPr>
          <w:rFonts w:ascii="MS Reference Sans Serif" w:hAnsi="MS Reference Sans Serif"/>
          <w:b/>
        </w:rPr>
        <w:t xml:space="preserve"> datums</w:t>
      </w:r>
      <w:r w:rsidR="000C4DFD" w:rsidRPr="002848D2">
        <w:rPr>
          <w:rFonts w:ascii="MS Reference Sans Serif" w:hAnsi="MS Reference Sans Serif"/>
          <w:b/>
        </w:rPr>
        <w:t xml:space="preserve">: </w:t>
      </w:r>
      <w:r w:rsidR="000C4DFD" w:rsidRPr="002848D2">
        <w:rPr>
          <w:rFonts w:ascii="MS Reference Sans Serif" w:hAnsi="MS Reference Sans Serif"/>
          <w:b/>
        </w:rPr>
        <w:tab/>
        <w:t>2016</w:t>
      </w:r>
      <w:r>
        <w:rPr>
          <w:rFonts w:ascii="MS Reference Sans Serif" w:hAnsi="MS Reference Sans Serif"/>
          <w:b/>
        </w:rPr>
        <w:t xml:space="preserve">. </w:t>
      </w:r>
      <w:proofErr w:type="spellStart"/>
      <w:r>
        <w:rPr>
          <w:rFonts w:ascii="MS Reference Sans Serif" w:hAnsi="MS Reference Sans Serif"/>
          <w:b/>
        </w:rPr>
        <w:t>gada</w:t>
      </w:r>
      <w:proofErr w:type="spellEnd"/>
      <w:r>
        <w:rPr>
          <w:rFonts w:ascii="MS Reference Sans Serif" w:hAnsi="MS Reference Sans Serif"/>
          <w:b/>
        </w:rPr>
        <w:t xml:space="preserve"> 26. </w:t>
      </w:r>
      <w:proofErr w:type="spellStart"/>
      <w:r>
        <w:rPr>
          <w:rFonts w:ascii="MS Reference Sans Serif" w:hAnsi="MS Reference Sans Serif"/>
          <w:b/>
        </w:rPr>
        <w:t>Oktobris</w:t>
      </w:r>
      <w:proofErr w:type="spellEnd"/>
      <w:r>
        <w:rPr>
          <w:rFonts w:ascii="MS Reference Sans Serif" w:hAnsi="MS Reference Sans Serif"/>
          <w:b/>
        </w:rPr>
        <w:t xml:space="preserve"> </w:t>
      </w:r>
    </w:p>
    <w:p w14:paraId="1AD4722B" w14:textId="77777777" w:rsidR="002D73C3" w:rsidRPr="002848D2" w:rsidRDefault="002D73C3">
      <w:pPr>
        <w:rPr>
          <w:rFonts w:ascii="MS Reference Sans Serif" w:hAnsi="MS Reference Sans Serif"/>
          <w:b/>
        </w:rPr>
      </w:pPr>
    </w:p>
    <w:p w14:paraId="632CA14D" w14:textId="5E7F82AF" w:rsidR="002D73C3" w:rsidRPr="002848D2" w:rsidRDefault="00090AD4">
      <w:pPr>
        <w:rPr>
          <w:rFonts w:ascii="MS Reference Sans Serif" w:hAnsi="MS Reference Sans Serif"/>
          <w:i/>
        </w:rPr>
      </w:pPr>
      <w:proofErr w:type="spellStart"/>
      <w:r>
        <w:rPr>
          <w:rFonts w:ascii="MS Reference Sans Serif" w:hAnsi="MS Reference Sans Serif"/>
          <w:i/>
        </w:rPr>
        <w:t>Piezīme</w:t>
      </w:r>
      <w:proofErr w:type="spellEnd"/>
      <w:r w:rsidR="002D73C3" w:rsidRPr="002848D2">
        <w:rPr>
          <w:rFonts w:ascii="MS Reference Sans Serif" w:hAnsi="MS Reference Sans Serif"/>
          <w:i/>
        </w:rPr>
        <w:t xml:space="preserve">: </w:t>
      </w:r>
      <w:proofErr w:type="spellStart"/>
      <w:r>
        <w:rPr>
          <w:rFonts w:ascii="MS Reference Sans Serif" w:hAnsi="MS Reference Sans Serif"/>
          <w:i/>
        </w:rPr>
        <w:t>vadlīnijas</w:t>
      </w:r>
      <w:proofErr w:type="spellEnd"/>
      <w:r>
        <w:rPr>
          <w:rFonts w:ascii="MS Reference Sans Serif" w:hAnsi="MS Reference Sans Serif"/>
          <w:i/>
        </w:rPr>
        <w:t xml:space="preserve">, </w:t>
      </w:r>
      <w:proofErr w:type="spellStart"/>
      <w:r>
        <w:rPr>
          <w:rFonts w:ascii="MS Reference Sans Serif" w:hAnsi="MS Reference Sans Serif"/>
          <w:i/>
        </w:rPr>
        <w:t>kā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izmantot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šo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dokumentu</w:t>
      </w:r>
      <w:proofErr w:type="spellEnd"/>
      <w:r>
        <w:rPr>
          <w:rFonts w:ascii="MS Reference Sans Serif" w:hAnsi="MS Reference Sans Serif"/>
          <w:i/>
        </w:rPr>
        <w:t xml:space="preserve">, </w:t>
      </w:r>
      <w:proofErr w:type="spellStart"/>
      <w:r>
        <w:rPr>
          <w:rFonts w:ascii="MS Reference Sans Serif" w:hAnsi="MS Reference Sans Serif"/>
          <w:i/>
        </w:rPr>
        <w:t>minētas</w:t>
      </w:r>
      <w:proofErr w:type="spellEnd"/>
      <w:r>
        <w:rPr>
          <w:rFonts w:ascii="MS Reference Sans Serif" w:hAnsi="MS Reference Sans Serif"/>
          <w:i/>
        </w:rPr>
        <w:t xml:space="preserve"> </w:t>
      </w:r>
      <w:r w:rsidRPr="002848D2">
        <w:rPr>
          <w:rFonts w:ascii="MS Reference Sans Serif" w:hAnsi="MS Reference Sans Serif"/>
          <w:i/>
        </w:rPr>
        <w:t>Italic</w:t>
      </w:r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aprakstā</w:t>
      </w:r>
      <w:proofErr w:type="spellEnd"/>
      <w:r>
        <w:rPr>
          <w:rFonts w:ascii="MS Reference Sans Serif" w:hAnsi="MS Reference Sans Serif"/>
          <w:i/>
        </w:rPr>
        <w:t xml:space="preserve">. </w:t>
      </w:r>
    </w:p>
    <w:p w14:paraId="57665A56" w14:textId="77777777" w:rsidR="00070A1D" w:rsidRPr="002848D2" w:rsidRDefault="00070A1D">
      <w:pPr>
        <w:rPr>
          <w:rFonts w:ascii="MS Reference Sans Serif" w:hAnsi="MS Reference Sans Serif"/>
          <w:i/>
        </w:rPr>
      </w:pPr>
    </w:p>
    <w:p w14:paraId="42350454" w14:textId="7B0F45B7" w:rsidR="004B3E44" w:rsidRPr="002848D2" w:rsidRDefault="004B53EB" w:rsidP="004B3E44">
      <w:pPr>
        <w:rPr>
          <w:rFonts w:ascii="MS Reference Sans Serif" w:hAnsi="MS Reference Sans Serif"/>
          <w:sz w:val="28"/>
        </w:rPr>
      </w:pPr>
      <w:proofErr w:type="spellStart"/>
      <w:r>
        <w:rPr>
          <w:rFonts w:ascii="MS Reference Sans Serif" w:hAnsi="MS Reference Sans Serif"/>
          <w:b/>
          <w:sz w:val="28"/>
        </w:rPr>
        <w:t>Likumīgās</w:t>
      </w:r>
      <w:proofErr w:type="spellEnd"/>
      <w:r>
        <w:rPr>
          <w:rFonts w:ascii="MS Reference Sans Serif" w:hAnsi="MS Reference Sans Serif"/>
          <w:b/>
          <w:sz w:val="28"/>
        </w:rPr>
        <w:t xml:space="preserve"> </w:t>
      </w:r>
      <w:proofErr w:type="spellStart"/>
      <w:r>
        <w:rPr>
          <w:rFonts w:ascii="MS Reference Sans Serif" w:hAnsi="MS Reference Sans Serif"/>
          <w:b/>
          <w:sz w:val="28"/>
        </w:rPr>
        <w:t>pārvaldes</w:t>
      </w:r>
      <w:proofErr w:type="spellEnd"/>
      <w:r>
        <w:rPr>
          <w:rFonts w:ascii="MS Reference Sans Serif" w:hAnsi="MS Reference Sans Serif"/>
          <w:b/>
          <w:sz w:val="28"/>
        </w:rPr>
        <w:t xml:space="preserve"> </w:t>
      </w:r>
      <w:proofErr w:type="spellStart"/>
      <w:r>
        <w:rPr>
          <w:rFonts w:ascii="MS Reference Sans Serif" w:hAnsi="MS Reference Sans Serif"/>
          <w:b/>
          <w:sz w:val="28"/>
        </w:rPr>
        <w:t>sistēmas</w:t>
      </w:r>
      <w:proofErr w:type="spellEnd"/>
      <w:r>
        <w:rPr>
          <w:rFonts w:ascii="MS Reference Sans Serif" w:hAnsi="MS Reference Sans Serif"/>
          <w:b/>
          <w:sz w:val="28"/>
        </w:rPr>
        <w:t xml:space="preserve"> </w:t>
      </w:r>
      <w:proofErr w:type="spellStart"/>
      <w:r>
        <w:rPr>
          <w:rFonts w:ascii="MS Reference Sans Serif" w:hAnsi="MS Reference Sans Serif"/>
          <w:b/>
          <w:sz w:val="28"/>
        </w:rPr>
        <w:t>vispārīgais</w:t>
      </w:r>
      <w:proofErr w:type="spellEnd"/>
      <w:r>
        <w:rPr>
          <w:rFonts w:ascii="MS Reference Sans Serif" w:hAnsi="MS Reference Sans Serif"/>
          <w:b/>
          <w:sz w:val="28"/>
        </w:rPr>
        <w:t xml:space="preserve"> </w:t>
      </w:r>
      <w:proofErr w:type="spellStart"/>
      <w:r>
        <w:rPr>
          <w:rFonts w:ascii="MS Reference Sans Serif" w:hAnsi="MS Reference Sans Serif"/>
          <w:b/>
          <w:sz w:val="28"/>
        </w:rPr>
        <w:t>apraksts</w:t>
      </w:r>
      <w:proofErr w:type="spellEnd"/>
      <w:r w:rsidR="004B3E44" w:rsidRPr="002848D2">
        <w:rPr>
          <w:rFonts w:ascii="MS Reference Sans Serif" w:hAnsi="MS Reference Sans Serif"/>
          <w:b/>
          <w:sz w:val="28"/>
        </w:rPr>
        <w:t>:</w:t>
      </w:r>
    </w:p>
    <w:p w14:paraId="06F3DFF0" w14:textId="2A5EFFD5" w:rsidR="00FB318D" w:rsidRPr="002848D2" w:rsidRDefault="004B53EB" w:rsidP="004B3E44">
      <w:pPr>
        <w:rPr>
          <w:rFonts w:ascii="MS Reference Sans Serif" w:hAnsi="MS Reference Sans Serif"/>
          <w:i/>
        </w:rPr>
      </w:pPr>
      <w:proofErr w:type="spellStart"/>
      <w:r>
        <w:rPr>
          <w:rFonts w:ascii="MS Reference Sans Serif" w:hAnsi="MS Reference Sans Serif"/>
          <w:i/>
        </w:rPr>
        <w:t>Sniedziet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kopsavilkumu</w:t>
      </w:r>
      <w:proofErr w:type="spellEnd"/>
      <w:r>
        <w:rPr>
          <w:rFonts w:ascii="MS Reference Sans Serif" w:hAnsi="MS Reference Sans Serif"/>
          <w:i/>
        </w:rPr>
        <w:t xml:space="preserve"> par </w:t>
      </w:r>
      <w:proofErr w:type="spellStart"/>
      <w:r>
        <w:rPr>
          <w:rFonts w:ascii="MS Reference Sans Serif" w:hAnsi="MS Reference Sans Serif"/>
          <w:i/>
        </w:rPr>
        <w:t>Likumīgo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pārvaldes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sistēmu</w:t>
      </w:r>
      <w:proofErr w:type="spellEnd"/>
      <w:r>
        <w:rPr>
          <w:rFonts w:ascii="MS Reference Sans Serif" w:hAnsi="MS Reference Sans Serif"/>
          <w:i/>
        </w:rPr>
        <w:t xml:space="preserve">, </w:t>
      </w:r>
      <w:proofErr w:type="spellStart"/>
      <w:r>
        <w:rPr>
          <w:rFonts w:ascii="MS Reference Sans Serif" w:hAnsi="MS Reference Sans Serif"/>
          <w:i/>
        </w:rPr>
        <w:t>iekļaujot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informāciju</w:t>
      </w:r>
      <w:proofErr w:type="spellEnd"/>
      <w:r>
        <w:rPr>
          <w:rFonts w:ascii="MS Reference Sans Serif" w:hAnsi="MS Reference Sans Serif"/>
          <w:i/>
        </w:rPr>
        <w:t xml:space="preserve"> par to, no </w:t>
      </w:r>
      <w:proofErr w:type="spellStart"/>
      <w:r>
        <w:rPr>
          <w:rFonts w:ascii="MS Reference Sans Serif" w:hAnsi="MS Reference Sans Serif"/>
          <w:i/>
        </w:rPr>
        <w:t>kurienes</w:t>
      </w:r>
      <w:proofErr w:type="spellEnd"/>
      <w:r>
        <w:rPr>
          <w:rFonts w:ascii="MS Reference Sans Serif" w:hAnsi="MS Reference Sans Serif"/>
          <w:i/>
        </w:rPr>
        <w:t xml:space="preserve">  </w:t>
      </w:r>
      <w:proofErr w:type="spellStart"/>
      <w:r>
        <w:rPr>
          <w:rFonts w:ascii="MS Reference Sans Serif" w:hAnsi="MS Reference Sans Serif"/>
          <w:i/>
        </w:rPr>
        <w:t>Uzņēmums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iegādājas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materiālu</w:t>
      </w:r>
      <w:proofErr w:type="spellEnd"/>
      <w:r>
        <w:rPr>
          <w:rFonts w:ascii="MS Reference Sans Serif" w:hAnsi="MS Reference Sans Serif"/>
          <w:i/>
        </w:rPr>
        <w:t xml:space="preserve"> un</w:t>
      </w:r>
      <w:r w:rsidR="00937B83">
        <w:rPr>
          <w:rFonts w:ascii="MS Reference Sans Serif" w:hAnsi="MS Reference Sans Serif"/>
          <w:i/>
        </w:rPr>
        <w:t>,</w:t>
      </w:r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kādi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ir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Likumīgās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pārvaldības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sistēmas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galvenie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elementi</w:t>
      </w:r>
      <w:proofErr w:type="spellEnd"/>
      <w:r>
        <w:rPr>
          <w:rFonts w:ascii="MS Reference Sans Serif" w:hAnsi="MS Reference Sans Serif"/>
          <w:i/>
        </w:rPr>
        <w:t>.</w:t>
      </w:r>
      <w:r w:rsidR="00EE2943" w:rsidRPr="002848D2">
        <w:rPr>
          <w:rFonts w:ascii="MS Reference Sans Serif" w:hAnsi="MS Reference Sans Serif"/>
          <w:i/>
        </w:rPr>
        <w:t xml:space="preserve"> </w:t>
      </w:r>
    </w:p>
    <w:p w14:paraId="54E2B05C" w14:textId="33E82505" w:rsidR="00B4069B" w:rsidRPr="002848D2" w:rsidRDefault="00937B83" w:rsidP="004B3E44">
      <w:p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Piemērs</w:t>
      </w:r>
      <w:proofErr w:type="spellEnd"/>
      <w:r w:rsidR="00EE2943" w:rsidRPr="002848D2">
        <w:rPr>
          <w:rFonts w:ascii="MS Reference Sans Serif" w:hAnsi="MS Reference Sans Serif"/>
        </w:rPr>
        <w:t xml:space="preserve">: </w:t>
      </w:r>
      <w:proofErr w:type="spellStart"/>
      <w:r>
        <w:rPr>
          <w:rFonts w:ascii="MS Reference Sans Serif" w:hAnsi="MS Reference Sans Serif"/>
        </w:rPr>
        <w:t>Uzņēmums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zāģētava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Igaunijā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kura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iegūst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apaļkoku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tikai</w:t>
      </w:r>
      <w:proofErr w:type="spellEnd"/>
      <w:r>
        <w:rPr>
          <w:rFonts w:ascii="MS Reference Sans Serif" w:hAnsi="MS Reference Sans Serif"/>
        </w:rPr>
        <w:t xml:space="preserve"> no </w:t>
      </w:r>
      <w:proofErr w:type="spellStart"/>
      <w:r>
        <w:rPr>
          <w:rFonts w:ascii="MS Reference Sans Serif" w:hAnsi="MS Reference Sans Serif"/>
        </w:rPr>
        <w:t>Igaunijas</w:t>
      </w:r>
      <w:proofErr w:type="spellEnd"/>
      <w:r>
        <w:rPr>
          <w:rFonts w:ascii="MS Reference Sans Serif" w:hAnsi="MS Reference Sans Serif"/>
        </w:rPr>
        <w:t xml:space="preserve"> un </w:t>
      </w:r>
      <w:proofErr w:type="spellStart"/>
      <w:r>
        <w:rPr>
          <w:rFonts w:ascii="MS Reference Sans Serif" w:hAnsi="MS Reference Sans Serif"/>
        </w:rPr>
        <w:t>Latvijas</w:t>
      </w:r>
      <w:proofErr w:type="spellEnd"/>
      <w:r>
        <w:rPr>
          <w:rFonts w:ascii="MS Reference Sans Serif" w:hAnsi="MS Reference Sans Serif"/>
        </w:rPr>
        <w:t xml:space="preserve">. </w:t>
      </w:r>
      <w:proofErr w:type="spellStart"/>
      <w:r>
        <w:rPr>
          <w:rFonts w:ascii="MS Reference Sans Serif" w:hAnsi="MS Reference Sans Serif"/>
        </w:rPr>
        <w:t>Uzņēmumam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ir</w:t>
      </w:r>
      <w:proofErr w:type="spellEnd"/>
      <w:r>
        <w:rPr>
          <w:rFonts w:ascii="MS Reference Sans Serif" w:hAnsi="MS Reference Sans Serif"/>
        </w:rPr>
        <w:t xml:space="preserve"> 45 </w:t>
      </w:r>
      <w:proofErr w:type="spellStart"/>
      <w:r>
        <w:rPr>
          <w:rFonts w:ascii="MS Reference Sans Serif" w:hAnsi="MS Reference Sans Serif"/>
        </w:rPr>
        <w:t>piegādātāji</w:t>
      </w:r>
      <w:proofErr w:type="spellEnd"/>
      <w:r>
        <w:rPr>
          <w:rFonts w:ascii="MS Reference Sans Serif" w:hAnsi="MS Reference Sans Serif"/>
        </w:rPr>
        <w:t xml:space="preserve">, no </w:t>
      </w:r>
      <w:proofErr w:type="spellStart"/>
      <w:r>
        <w:rPr>
          <w:rFonts w:ascii="MS Reference Sans Serif" w:hAnsi="MS Reference Sans Serif"/>
        </w:rPr>
        <w:t>kuriem</w:t>
      </w:r>
      <w:proofErr w:type="spellEnd"/>
      <w:r>
        <w:rPr>
          <w:rFonts w:ascii="MS Reference Sans Serif" w:hAnsi="MS Reference Sans Serif"/>
        </w:rPr>
        <w:t xml:space="preserve"> 35 </w:t>
      </w:r>
      <w:proofErr w:type="spellStart"/>
      <w:r>
        <w:rPr>
          <w:rFonts w:ascii="MS Reference Sans Serif" w:hAnsi="MS Reference Sans Serif"/>
        </w:rPr>
        <w:t>ir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meža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apsaimniekotāji</w:t>
      </w:r>
      <w:proofErr w:type="spellEnd"/>
      <w:r>
        <w:rPr>
          <w:rFonts w:ascii="MS Reference Sans Serif" w:hAnsi="MS Reference Sans Serif"/>
        </w:rPr>
        <w:t xml:space="preserve"> un 10 </w:t>
      </w:r>
      <w:proofErr w:type="spellStart"/>
      <w:r>
        <w:rPr>
          <w:rFonts w:ascii="MS Reference Sans Serif" w:hAnsi="MS Reference Sans Serif"/>
        </w:rPr>
        <w:t>ir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apaļkoka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tirdzniecības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pārstāvji</w:t>
      </w:r>
      <w:proofErr w:type="spellEnd"/>
      <w:r>
        <w:rPr>
          <w:rFonts w:ascii="MS Reference Sans Serif" w:hAnsi="MS Reference Sans Serif"/>
        </w:rPr>
        <w:t xml:space="preserve">. </w:t>
      </w:r>
    </w:p>
    <w:p w14:paraId="1FAB065C" w14:textId="77777777" w:rsidR="00937B83" w:rsidRDefault="00937B83" w:rsidP="00937B83">
      <w:p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Uzņēmuma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Likumīgās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pārvaldes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sistēma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ietver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piegādātāju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apstiprināšanas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programmu</w:t>
      </w:r>
      <w:proofErr w:type="spellEnd"/>
      <w:r>
        <w:rPr>
          <w:rFonts w:ascii="MS Reference Sans Serif" w:hAnsi="MS Reference Sans Serif"/>
        </w:rPr>
        <w:t xml:space="preserve">, kuru </w:t>
      </w:r>
      <w:proofErr w:type="spellStart"/>
      <w:r>
        <w:rPr>
          <w:rFonts w:ascii="MS Reference Sans Serif" w:hAnsi="MS Reference Sans Serif"/>
        </w:rPr>
        <w:t>veic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pirms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materiāls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tiek</w:t>
      </w:r>
      <w:proofErr w:type="spellEnd"/>
      <w:r>
        <w:rPr>
          <w:rFonts w:ascii="MS Reference Sans Serif" w:hAnsi="MS Reference Sans Serif"/>
        </w:rPr>
        <w:t xml:space="preserve"> no </w:t>
      </w:r>
      <w:proofErr w:type="spellStart"/>
      <w:r>
        <w:rPr>
          <w:rFonts w:ascii="MS Reference Sans Serif" w:hAnsi="MS Reference Sans Serif"/>
        </w:rPr>
        <w:t>šiem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piegādātājiem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pieņemts</w:t>
      </w:r>
      <w:proofErr w:type="spellEnd"/>
      <w:r>
        <w:rPr>
          <w:rFonts w:ascii="MS Reference Sans Serif" w:hAnsi="MS Reference Sans Serif"/>
        </w:rPr>
        <w:t xml:space="preserve">. </w:t>
      </w:r>
      <w:proofErr w:type="spellStart"/>
      <w:r>
        <w:rPr>
          <w:rFonts w:ascii="MS Reference Sans Serif" w:hAnsi="MS Reference Sans Serif"/>
        </w:rPr>
        <w:t>Piegādātāju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apstiprināšanas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programma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ietver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sekojošas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pārbaudes</w:t>
      </w:r>
      <w:proofErr w:type="spellEnd"/>
      <w:r>
        <w:rPr>
          <w:rFonts w:ascii="MS Reference Sans Serif" w:hAnsi="MS Reference Sans Serif"/>
        </w:rPr>
        <w:t xml:space="preserve">: </w:t>
      </w:r>
    </w:p>
    <w:p w14:paraId="014BC652" w14:textId="77777777" w:rsidR="00937B83" w:rsidRDefault="00937B83" w:rsidP="00937B83">
      <w:pPr>
        <w:pStyle w:val="ListParagraph"/>
        <w:numPr>
          <w:ilvl w:val="0"/>
          <w:numId w:val="24"/>
        </w:num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Ar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likumu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noteikto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prasību</w:t>
      </w:r>
      <w:proofErr w:type="spellEnd"/>
      <w:r>
        <w:rPr>
          <w:rFonts w:ascii="MS Reference Sans Serif" w:hAnsi="MS Reference Sans Serif"/>
        </w:rPr>
        <w:t xml:space="preserve"> par </w:t>
      </w:r>
      <w:proofErr w:type="spellStart"/>
      <w:r>
        <w:rPr>
          <w:rFonts w:ascii="MS Reference Sans Serif" w:hAnsi="MS Reference Sans Serif"/>
        </w:rPr>
        <w:t>reģistrēšanu</w:t>
      </w:r>
      <w:proofErr w:type="spellEnd"/>
      <w:r>
        <w:rPr>
          <w:rFonts w:ascii="MS Reference Sans Serif" w:hAnsi="MS Reference Sans Serif"/>
        </w:rPr>
        <w:t xml:space="preserve"> un </w:t>
      </w:r>
      <w:proofErr w:type="spellStart"/>
      <w:r>
        <w:rPr>
          <w:rFonts w:ascii="MS Reference Sans Serif" w:hAnsi="MS Reference Sans Serif"/>
        </w:rPr>
        <w:t>dokumentu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kontroli;</w:t>
      </w:r>
      <w:proofErr w:type="spellEnd"/>
    </w:p>
    <w:p w14:paraId="234D2369" w14:textId="20005819" w:rsidR="00B4069B" w:rsidRPr="00937B83" w:rsidRDefault="00937B83" w:rsidP="00937B83">
      <w:pPr>
        <w:pStyle w:val="ListParagraph"/>
        <w:numPr>
          <w:ilvl w:val="0"/>
          <w:numId w:val="24"/>
        </w:numPr>
        <w:rPr>
          <w:rFonts w:ascii="MS Reference Sans Serif" w:hAnsi="MS Reference Sans Serif"/>
        </w:rPr>
      </w:pPr>
      <w:proofErr w:type="spellStart"/>
      <w:r w:rsidRPr="00937B83">
        <w:rPr>
          <w:rFonts w:ascii="MS Reference Sans Serif" w:hAnsi="MS Reference Sans Serif"/>
        </w:rPr>
        <w:t>Piegādātāja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parakstī</w:t>
      </w:r>
      <w:r>
        <w:rPr>
          <w:rFonts w:ascii="MS Reference Sans Serif" w:hAnsi="MS Reference Sans Serif"/>
        </w:rPr>
        <w:t>t</w:t>
      </w:r>
      <w:r w:rsidRPr="00937B83">
        <w:rPr>
          <w:rFonts w:ascii="MS Reference Sans Serif" w:hAnsi="MS Reference Sans Serif"/>
        </w:rPr>
        <w:t>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pašdeklarācija</w:t>
      </w:r>
      <w:proofErr w:type="spellEnd"/>
      <w:r w:rsidRPr="00937B83">
        <w:rPr>
          <w:rFonts w:ascii="MS Reference Sans Serif" w:hAnsi="MS Reference Sans Serif"/>
        </w:rPr>
        <w:t xml:space="preserve">, </w:t>
      </w:r>
      <w:proofErr w:type="spellStart"/>
      <w:r w:rsidRPr="00937B83">
        <w:rPr>
          <w:rFonts w:ascii="MS Reference Sans Serif" w:hAnsi="MS Reference Sans Serif"/>
        </w:rPr>
        <w:t>apņemoties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</w:t>
      </w:r>
      <w:r w:rsidRPr="00937B83">
        <w:rPr>
          <w:rFonts w:ascii="MS Reference Sans Serif" w:hAnsi="MS Reference Sans Serif"/>
        </w:rPr>
        <w:t>evērot</w:t>
      </w:r>
      <w:proofErr w:type="spellEnd"/>
      <w:r w:rsidRPr="00937B83">
        <w:rPr>
          <w:rFonts w:ascii="MS Reference Sans Serif" w:hAnsi="MS Reference Sans Serif"/>
        </w:rPr>
        <w:t xml:space="preserve"> visas </w:t>
      </w:r>
      <w:proofErr w:type="spellStart"/>
      <w:r w:rsidRPr="00937B83">
        <w:rPr>
          <w:rFonts w:ascii="MS Reference Sans Serif" w:hAnsi="MS Reference Sans Serif"/>
        </w:rPr>
        <w:t>piemērojamās</w:t>
      </w:r>
      <w:proofErr w:type="spellEnd"/>
      <w:r w:rsidRPr="00937B83">
        <w:rPr>
          <w:rFonts w:ascii="MS Reference Sans Serif" w:hAnsi="MS Reference Sans Serif"/>
        </w:rPr>
        <w:t xml:space="preserve"> FSC </w:t>
      </w:r>
      <w:proofErr w:type="spellStart"/>
      <w:r w:rsidRPr="00937B83">
        <w:rPr>
          <w:rFonts w:ascii="MS Reference Sans Serif" w:hAnsi="MS Reference Sans Serif"/>
        </w:rPr>
        <w:t>kontrolētā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koksnes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standarta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prasības</w:t>
      </w:r>
      <w:proofErr w:type="spellEnd"/>
      <w:r w:rsidRPr="00937B83">
        <w:rPr>
          <w:rFonts w:ascii="MS Reference Sans Serif" w:hAnsi="MS Reference Sans Serif"/>
        </w:rPr>
        <w:t xml:space="preserve">, </w:t>
      </w:r>
      <w:proofErr w:type="spellStart"/>
      <w:r w:rsidRPr="00937B83">
        <w:rPr>
          <w:rFonts w:ascii="MS Reference Sans Serif" w:hAnsi="MS Reference Sans Serif"/>
        </w:rPr>
        <w:t>kā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arī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organizācijas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noteiktās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papildu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piegādātāja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prasības</w:t>
      </w:r>
      <w:proofErr w:type="spellEnd"/>
      <w:r w:rsidRPr="00937B83">
        <w:rPr>
          <w:rFonts w:ascii="MS Reference Sans Serif" w:hAnsi="MS Reference Sans Serif"/>
        </w:rPr>
        <w:t xml:space="preserve"> (</w:t>
      </w:r>
      <w:proofErr w:type="spellStart"/>
      <w:r w:rsidRPr="00937B83">
        <w:rPr>
          <w:rFonts w:ascii="MS Reference Sans Serif" w:hAnsi="MS Reference Sans Serif"/>
        </w:rPr>
        <w:t>pēc</w:t>
      </w:r>
      <w:proofErr w:type="spellEnd"/>
      <w:r w:rsidRPr="00937B83">
        <w:rPr>
          <w:rFonts w:ascii="MS Reference Sans Serif" w:hAnsi="MS Reference Sans Serif"/>
        </w:rPr>
        <w:t xml:space="preserve"> </w:t>
      </w:r>
      <w:proofErr w:type="spellStart"/>
      <w:r w:rsidRPr="00937B83">
        <w:rPr>
          <w:rFonts w:ascii="MS Reference Sans Serif" w:hAnsi="MS Reference Sans Serif"/>
        </w:rPr>
        <w:t>izvēles</w:t>
      </w:r>
      <w:proofErr w:type="spellEnd"/>
      <w:r w:rsidRPr="00937B83">
        <w:rPr>
          <w:rFonts w:ascii="MS Reference Sans Serif" w:hAnsi="MS Reference Sans Serif"/>
        </w:rPr>
        <w:t>).</w:t>
      </w:r>
      <w:r>
        <w:rPr>
          <w:rFonts w:ascii="MS Reference Sans Serif" w:hAnsi="MS Reference Sans Serif"/>
        </w:rPr>
        <w:t xml:space="preserve"> </w:t>
      </w:r>
    </w:p>
    <w:p w14:paraId="09C9413F" w14:textId="77777777" w:rsidR="00B34153" w:rsidRDefault="00B34153" w:rsidP="00B34153">
      <w:p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Kad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piegādātājs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apstiprināts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kā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atbilstošs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Uzņēmuma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prasībām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turpmāk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tiek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nepārtraukti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veikta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pārraudzība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lai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viss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tiktu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ievērots</w:t>
      </w:r>
      <w:proofErr w:type="spellEnd"/>
      <w:r>
        <w:rPr>
          <w:rFonts w:ascii="MS Reference Sans Serif" w:hAnsi="MS Reference Sans Serif"/>
        </w:rPr>
        <w:t xml:space="preserve">: </w:t>
      </w:r>
    </w:p>
    <w:p w14:paraId="68939DAB" w14:textId="77777777" w:rsidR="00B34153" w:rsidRDefault="00B34153" w:rsidP="00B34153">
      <w:pPr>
        <w:pStyle w:val="ListParagraph"/>
        <w:numPr>
          <w:ilvl w:val="0"/>
          <w:numId w:val="25"/>
        </w:num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Pirms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katra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iepirkuma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tiek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pārbaudīti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pieprasītie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dokumenti</w:t>
      </w:r>
      <w:proofErr w:type="spellEnd"/>
      <w:r>
        <w:rPr>
          <w:rFonts w:ascii="MS Reference Sans Serif" w:hAnsi="MS Reference Sans Serif"/>
        </w:rPr>
        <w:t>;</w:t>
      </w:r>
    </w:p>
    <w:p w14:paraId="7E9D67EE" w14:textId="148B6BF6" w:rsidR="00B4069B" w:rsidRPr="002848D2" w:rsidRDefault="00B34153" w:rsidP="00B4069B">
      <w:pPr>
        <w:pStyle w:val="ListParagraph"/>
        <w:numPr>
          <w:ilvl w:val="0"/>
          <w:numId w:val="25"/>
        </w:num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Lauku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pārbaudes</w:t>
      </w:r>
      <w:proofErr w:type="spellEnd"/>
      <w:r>
        <w:rPr>
          <w:rFonts w:ascii="MS Reference Sans Serif" w:hAnsi="MS Reference Sans Serif"/>
        </w:rPr>
        <w:t xml:space="preserve"> pie </w:t>
      </w:r>
      <w:proofErr w:type="spellStart"/>
      <w:r>
        <w:rPr>
          <w:rFonts w:ascii="MS Reference Sans Serif" w:hAnsi="MS Reference Sans Serif"/>
        </w:rPr>
        <w:t>piegādātājiem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gadījumos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kad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sajaukšanās</w:t>
      </w:r>
      <w:proofErr w:type="spellEnd"/>
      <w:r>
        <w:rPr>
          <w:rFonts w:ascii="MS Reference Sans Serif" w:hAnsi="MS Reference Sans Serif"/>
        </w:rPr>
        <w:t xml:space="preserve"> risks tiek </w:t>
      </w:r>
      <w:proofErr w:type="spellStart"/>
      <w:r>
        <w:rPr>
          <w:rFonts w:ascii="MS Reference Sans Serif" w:hAnsi="MS Reference Sans Serif"/>
        </w:rPr>
        <w:t>identificēts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kā</w:t>
      </w:r>
      <w:proofErr w:type="spellEnd"/>
      <w:r>
        <w:rPr>
          <w:rFonts w:ascii="MS Reference Sans Serif" w:hAnsi="MS Reference Sans Serif"/>
        </w:rPr>
        <w:t xml:space="preserve"> “</w:t>
      </w:r>
      <w:proofErr w:type="spellStart"/>
      <w:r>
        <w:rPr>
          <w:rFonts w:ascii="MS Reference Sans Serif" w:hAnsi="MS Reference Sans Serif"/>
        </w:rPr>
        <w:t>augsts</w:t>
      </w:r>
      <w:proofErr w:type="spellEnd"/>
      <w:r>
        <w:rPr>
          <w:rFonts w:ascii="MS Reference Sans Serif" w:hAnsi="MS Reference Sans Serif"/>
        </w:rPr>
        <w:t xml:space="preserve">”. </w:t>
      </w:r>
    </w:p>
    <w:p w14:paraId="2D5A84F3" w14:textId="6723774F" w:rsidR="004B3E44" w:rsidRPr="002848D2" w:rsidRDefault="00B4069B" w:rsidP="004B3E44">
      <w:pPr>
        <w:rPr>
          <w:rFonts w:ascii="MS Reference Sans Serif" w:hAnsi="MS Reference Sans Serif"/>
        </w:rPr>
      </w:pPr>
      <w:proofErr w:type="spellStart"/>
      <w:r w:rsidRPr="002848D2">
        <w:rPr>
          <w:rFonts w:ascii="MS Reference Sans Serif" w:hAnsi="MS Reference Sans Serif"/>
        </w:rPr>
        <w:t>Deta</w:t>
      </w:r>
      <w:r w:rsidR="00B34153">
        <w:rPr>
          <w:rFonts w:ascii="MS Reference Sans Serif" w:hAnsi="MS Reference Sans Serif"/>
        </w:rPr>
        <w:t>lizētāks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apraksts</w:t>
      </w:r>
      <w:proofErr w:type="spellEnd"/>
      <w:r w:rsidR="00B34153">
        <w:rPr>
          <w:rFonts w:ascii="MS Reference Sans Serif" w:hAnsi="MS Reference Sans Serif"/>
        </w:rPr>
        <w:t xml:space="preserve"> par </w:t>
      </w:r>
      <w:proofErr w:type="spellStart"/>
      <w:r w:rsidR="00B34153">
        <w:rPr>
          <w:rFonts w:ascii="MS Reference Sans Serif" w:hAnsi="MS Reference Sans Serif"/>
        </w:rPr>
        <w:t>risku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identificēšanu</w:t>
      </w:r>
      <w:proofErr w:type="spellEnd"/>
      <w:r w:rsidR="00B34153">
        <w:rPr>
          <w:rFonts w:ascii="MS Reference Sans Serif" w:hAnsi="MS Reference Sans Serif"/>
        </w:rPr>
        <w:t xml:space="preserve"> un </w:t>
      </w:r>
      <w:proofErr w:type="spellStart"/>
      <w:r w:rsidR="00B34153">
        <w:rPr>
          <w:rFonts w:ascii="MS Reference Sans Serif" w:hAnsi="MS Reference Sans Serif"/>
        </w:rPr>
        <w:t>veiktajiem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riska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mazināšanas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pasākumiem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ir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atrodams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zemāk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izvietotajā</w:t>
      </w:r>
      <w:proofErr w:type="spellEnd"/>
      <w:r w:rsidR="00B34153">
        <w:rPr>
          <w:rFonts w:ascii="MS Reference Sans Serif" w:hAnsi="MS Reference Sans Serif"/>
        </w:rPr>
        <w:t xml:space="preserve"> </w:t>
      </w:r>
      <w:proofErr w:type="spellStart"/>
      <w:r w:rsidR="00B34153">
        <w:rPr>
          <w:rFonts w:ascii="MS Reference Sans Serif" w:hAnsi="MS Reference Sans Serif"/>
        </w:rPr>
        <w:t>tabulā</w:t>
      </w:r>
      <w:proofErr w:type="spellEnd"/>
      <w:r w:rsidR="00B34153">
        <w:rPr>
          <w:rFonts w:ascii="MS Reference Sans Serif" w:hAnsi="MS Reference Sans Serif"/>
        </w:rPr>
        <w:t xml:space="preserve">. </w:t>
      </w:r>
    </w:p>
    <w:p w14:paraId="04AB38B8" w14:textId="41C84806" w:rsidR="001D33D0" w:rsidRPr="002848D2" w:rsidRDefault="009731F4">
      <w:pPr>
        <w:rPr>
          <w:rFonts w:ascii="MS Reference Sans Serif" w:hAnsi="MS Reference Sans Serif"/>
          <w:b/>
        </w:rPr>
      </w:pPr>
      <w:r w:rsidRPr="002848D2">
        <w:rPr>
          <w:rFonts w:ascii="MS Reference Sans Serif" w:hAnsi="MS Reference Sans Serif"/>
          <w:b/>
        </w:rPr>
        <w:t>1</w:t>
      </w:r>
      <w:r w:rsidR="00CD756E">
        <w:rPr>
          <w:rFonts w:ascii="MS Reference Sans Serif" w:hAnsi="MS Reference Sans Serif"/>
          <w:b/>
        </w:rPr>
        <w:t xml:space="preserve"> tabula</w:t>
      </w:r>
      <w:r w:rsidRPr="002848D2">
        <w:rPr>
          <w:rFonts w:ascii="MS Reference Sans Serif" w:hAnsi="MS Reference Sans Serif"/>
          <w:b/>
        </w:rPr>
        <w:t xml:space="preserve">: </w:t>
      </w:r>
      <w:proofErr w:type="spellStart"/>
      <w:r w:rsidR="00CD756E">
        <w:rPr>
          <w:rFonts w:ascii="MS Reference Sans Serif" w:hAnsi="MS Reference Sans Serif"/>
          <w:b/>
        </w:rPr>
        <w:t>Piegādes</w:t>
      </w:r>
      <w:proofErr w:type="spellEnd"/>
      <w:r w:rsidR="00CD756E">
        <w:rPr>
          <w:rFonts w:ascii="MS Reference Sans Serif" w:hAnsi="MS Reference Sans Serif"/>
          <w:b/>
        </w:rPr>
        <w:t xml:space="preserve"> </w:t>
      </w:r>
      <w:proofErr w:type="spellStart"/>
      <w:r w:rsidR="00CD756E">
        <w:rPr>
          <w:rFonts w:ascii="MS Reference Sans Serif" w:hAnsi="MS Reference Sans Serif"/>
          <w:b/>
        </w:rPr>
        <w:t>reģiona</w:t>
      </w:r>
      <w:proofErr w:type="spellEnd"/>
      <w:r w:rsidR="00CD756E">
        <w:rPr>
          <w:rFonts w:ascii="MS Reference Sans Serif" w:hAnsi="MS Reference Sans Serif"/>
          <w:b/>
        </w:rPr>
        <w:t xml:space="preserve"> </w:t>
      </w:r>
      <w:proofErr w:type="spellStart"/>
      <w:r w:rsidR="00CD756E">
        <w:rPr>
          <w:rFonts w:ascii="MS Reference Sans Serif" w:hAnsi="MS Reference Sans Serif"/>
          <w:b/>
        </w:rPr>
        <w:t>apraksts</w:t>
      </w:r>
      <w:proofErr w:type="spellEnd"/>
    </w:p>
    <w:tbl>
      <w:tblPr>
        <w:tblStyle w:val="GridTable4-Accent6"/>
        <w:tblW w:w="9648" w:type="dxa"/>
        <w:tblLook w:val="01E0" w:firstRow="1" w:lastRow="1" w:firstColumn="1" w:lastColumn="1" w:noHBand="0" w:noVBand="0"/>
      </w:tblPr>
      <w:tblGrid>
        <w:gridCol w:w="3216"/>
        <w:gridCol w:w="3216"/>
        <w:gridCol w:w="3216"/>
      </w:tblGrid>
      <w:tr w:rsidR="000C4DFD" w:rsidRPr="002848D2" w14:paraId="4F47118E" w14:textId="77777777" w:rsidTr="000C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3"/>
          </w:tcPr>
          <w:p w14:paraId="37ABA789" w14:textId="3FA20B15" w:rsidR="000C4DFD" w:rsidRPr="002848D2" w:rsidRDefault="000C4DFD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r w:rsidRPr="002848D2">
              <w:rPr>
                <w:rFonts w:ascii="MS Reference Sans Serif" w:hAnsi="MS Reference Sans Serif" w:cs="Arial"/>
                <w:sz w:val="20"/>
                <w:szCs w:val="20"/>
              </w:rPr>
              <w:t xml:space="preserve">1. </w:t>
            </w:r>
            <w:proofErr w:type="spellStart"/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>Piegādes</w:t>
            </w:r>
            <w:proofErr w:type="spellEnd"/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 xml:space="preserve"> </w:t>
            </w:r>
            <w:proofErr w:type="spellStart"/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>reģiona</w:t>
            </w:r>
            <w:proofErr w:type="spellEnd"/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 xml:space="preserve"> </w:t>
            </w:r>
            <w:proofErr w:type="spellStart"/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>apraksts</w:t>
            </w:r>
            <w:proofErr w:type="spellEnd"/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 xml:space="preserve">: </w:t>
            </w:r>
            <w:r w:rsidRPr="002848D2">
              <w:rPr>
                <w:rFonts w:ascii="MS Reference Sans Serif" w:hAnsi="MS Reference Sans Serif" w:cs="Arial"/>
                <w:sz w:val="20"/>
                <w:szCs w:val="20"/>
              </w:rPr>
              <w:t xml:space="preserve">  </w:t>
            </w:r>
          </w:p>
        </w:tc>
      </w:tr>
      <w:tr w:rsidR="000C4DFD" w:rsidRPr="002848D2" w14:paraId="2662C45C" w14:textId="77777777" w:rsidTr="000C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</w:tcPr>
          <w:p w14:paraId="747945CE" w14:textId="6287524E" w:rsidR="000C4DFD" w:rsidRPr="002848D2" w:rsidRDefault="00CD756E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sz w:val="20"/>
                <w:szCs w:val="20"/>
              </w:rPr>
              <w:t>Piegādes</w:t>
            </w:r>
            <w:proofErr w:type="spellEnd"/>
            <w:r>
              <w:rPr>
                <w:rFonts w:ascii="MS Reference Sans Serif" w:hAnsi="MS Reference Sans Serif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sz w:val="20"/>
                <w:szCs w:val="20"/>
              </w:rPr>
              <w:t>reģiona</w:t>
            </w:r>
            <w:proofErr w:type="spellEnd"/>
            <w:r>
              <w:rPr>
                <w:rFonts w:ascii="MS Reference Sans Serif" w:hAnsi="MS Reference Sans Serif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sz w:val="20"/>
                <w:szCs w:val="20"/>
              </w:rPr>
              <w:t>apraksts</w:t>
            </w:r>
            <w:proofErr w:type="spellEnd"/>
            <w:r>
              <w:rPr>
                <w:rFonts w:ascii="MS Reference Sans Serif" w:hAnsi="MS Reference Sans Serif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MS Reference Sans Serif" w:hAnsi="MS Reference Sans Serif" w:cs="Arial"/>
                <w:sz w:val="20"/>
                <w:szCs w:val="20"/>
              </w:rPr>
              <w:t>i</w:t>
            </w:r>
            <w:proofErr w:type="spellEnd"/>
            <w:r>
              <w:rPr>
                <w:rFonts w:ascii="MS Reference Sans Serif" w:hAnsi="MS Reference Sans Serif" w:cs="Arial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6" w:type="dxa"/>
          </w:tcPr>
          <w:p w14:paraId="6B77EC24" w14:textId="3312A2CE" w:rsidR="000C4DFD" w:rsidRPr="002848D2" w:rsidRDefault="000C4DFD" w:rsidP="004416D9">
            <w:pPr>
              <w:rPr>
                <w:rFonts w:ascii="MS Reference Sans Serif" w:hAnsi="MS Reference Sans Serif" w:cs="Arial"/>
                <w:b/>
                <w:sz w:val="20"/>
                <w:szCs w:val="20"/>
              </w:rPr>
            </w:pPr>
            <w:proofErr w:type="spellStart"/>
            <w:r w:rsidRPr="002848D2">
              <w:rPr>
                <w:rFonts w:ascii="MS Reference Sans Serif" w:hAnsi="MS Reference Sans Serif" w:cs="Arial"/>
                <w:b/>
                <w:sz w:val="20"/>
                <w:szCs w:val="20"/>
              </w:rPr>
              <w:t>Risk</w:t>
            </w:r>
            <w:r w:rsidR="00CD756E">
              <w:rPr>
                <w:rFonts w:ascii="MS Reference Sans Serif" w:hAnsi="MS Reference Sans Serif" w:cs="Arial"/>
                <w:b/>
                <w:sz w:val="20"/>
                <w:szCs w:val="20"/>
              </w:rPr>
              <w:t>a</w:t>
            </w:r>
            <w:proofErr w:type="spellEnd"/>
            <w:r w:rsidR="00CD756E">
              <w:rPr>
                <w:rFonts w:ascii="MS Reference Sans Serif" w:hAnsi="MS Reference Sans Serif" w:cs="Arial"/>
                <w:b/>
                <w:sz w:val="20"/>
                <w:szCs w:val="20"/>
              </w:rPr>
              <w:t xml:space="preserve"> </w:t>
            </w:r>
            <w:proofErr w:type="spellStart"/>
            <w:r w:rsidR="00CD756E">
              <w:rPr>
                <w:rFonts w:ascii="MS Reference Sans Serif" w:hAnsi="MS Reference Sans Serif" w:cs="Arial"/>
                <w:b/>
                <w:sz w:val="20"/>
                <w:szCs w:val="20"/>
              </w:rPr>
              <w:t>apzīmējums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72AB081A" w14:textId="3F81457A" w:rsidR="000C4DFD" w:rsidRPr="002848D2" w:rsidRDefault="000C4DFD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 w:rsidRPr="002848D2">
              <w:rPr>
                <w:rFonts w:ascii="MS Reference Sans Serif" w:hAnsi="MS Reference Sans Serif" w:cs="Arial"/>
                <w:sz w:val="20"/>
                <w:szCs w:val="20"/>
              </w:rPr>
              <w:t>Risk</w:t>
            </w:r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>a</w:t>
            </w:r>
            <w:proofErr w:type="spellEnd"/>
            <w:r w:rsidRPr="002848D2">
              <w:rPr>
                <w:rFonts w:ascii="MS Reference Sans Serif" w:hAnsi="MS Reference Sans Serif" w:cs="Arial"/>
                <w:sz w:val="20"/>
                <w:szCs w:val="20"/>
              </w:rPr>
              <w:t xml:space="preserve"> </w:t>
            </w:r>
            <w:proofErr w:type="spellStart"/>
            <w:r w:rsidR="00CD756E">
              <w:rPr>
                <w:rFonts w:ascii="MS Reference Sans Serif" w:hAnsi="MS Reference Sans Serif" w:cs="Arial"/>
                <w:sz w:val="20"/>
                <w:szCs w:val="20"/>
              </w:rPr>
              <w:t>novērtējums</w:t>
            </w:r>
            <w:proofErr w:type="spellEnd"/>
            <w:r w:rsidRPr="002848D2">
              <w:rPr>
                <w:rFonts w:ascii="MS Reference Sans Serif" w:hAnsi="MS Reference Sans Serif" w:cs="Arial"/>
                <w:sz w:val="20"/>
                <w:szCs w:val="20"/>
              </w:rPr>
              <w:t xml:space="preserve"> </w:t>
            </w:r>
          </w:p>
        </w:tc>
      </w:tr>
      <w:tr w:rsidR="000C4DFD" w:rsidRPr="002848D2" w14:paraId="0BA8211D" w14:textId="77777777" w:rsidTr="000C4DFD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shd w:val="clear" w:color="auto" w:fill="auto"/>
          </w:tcPr>
          <w:p w14:paraId="3613BB17" w14:textId="0A71B1F4" w:rsidR="000C4DFD" w:rsidRPr="002848D2" w:rsidRDefault="00844768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Aprakstam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būtu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jāļauj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identificēt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teritoriju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ar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viendabīgu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riska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apzīmējumu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piemērojamajā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riska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novērtējumā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katrai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lastRenderedPageBreak/>
              <w:t>kontrolētās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koksnes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kategorijai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.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Parasti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tajā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būtu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jāiekļauj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izcelsmes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valsts.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6" w:type="dxa"/>
            <w:shd w:val="clear" w:color="auto" w:fill="auto"/>
          </w:tcPr>
          <w:p w14:paraId="1FEBBF57" w14:textId="77777777" w:rsidR="00844768" w:rsidRDefault="00844768" w:rsidP="00844768">
            <w:pPr>
              <w:rPr>
                <w:rFonts w:ascii="MS Reference Sans Serif" w:hAnsi="MS Reference Sans Serif" w:cs="Arial"/>
                <w:i/>
                <w:sz w:val="20"/>
                <w:szCs w:val="20"/>
              </w:rPr>
            </w:pPr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lastRenderedPageBreak/>
              <w:t>Izvēlieties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vienu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iespējamajiem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katram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piegādes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reģionam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:</w:t>
            </w:r>
          </w:p>
          <w:p w14:paraId="63E68097" w14:textId="5C9CA2CE" w:rsidR="000C4DFD" w:rsidRPr="00844768" w:rsidRDefault="00844768" w:rsidP="00844768">
            <w:pPr>
              <w:pStyle w:val="ListParagraph"/>
              <w:numPr>
                <w:ilvl w:val="0"/>
                <w:numId w:val="33"/>
              </w:numPr>
              <w:rPr>
                <w:rFonts w:ascii="MS Reference Sans Serif" w:hAnsi="MS Reference Sans Serif" w:cs="Arial"/>
                <w:i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Nenoteikts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riksks</w:t>
            </w:r>
            <w:proofErr w:type="spellEnd"/>
          </w:p>
          <w:p w14:paraId="1CDFFBAC" w14:textId="6A5C6FAA" w:rsidR="000C4DFD" w:rsidRPr="002848D2" w:rsidRDefault="00844768" w:rsidP="000C4DFD">
            <w:pPr>
              <w:numPr>
                <w:ilvl w:val="0"/>
                <w:numId w:val="33"/>
              </w:numPr>
              <w:autoSpaceDE w:val="0"/>
              <w:autoSpaceDN w:val="0"/>
              <w:rPr>
                <w:rFonts w:ascii="MS Reference Sans Serif" w:hAnsi="MS Reference Sans Serif" w:cs="Arial"/>
                <w:i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>Zems</w:t>
            </w:r>
            <w:proofErr w:type="spellEnd"/>
            <w:r>
              <w:rPr>
                <w:rFonts w:ascii="MS Reference Sans Serif" w:hAnsi="MS Reference Sans Serif" w:cs="Arial"/>
                <w:i/>
                <w:sz w:val="20"/>
                <w:szCs w:val="20"/>
              </w:rPr>
              <w:t xml:space="preserve"> risks </w:t>
            </w:r>
          </w:p>
          <w:p w14:paraId="57C6AEA7" w14:textId="77777777" w:rsidR="000C4DFD" w:rsidRPr="002848D2" w:rsidRDefault="000C4DFD" w:rsidP="004416D9">
            <w:pPr>
              <w:rPr>
                <w:rFonts w:ascii="MS Reference Sans Serif" w:hAnsi="MS Reference Sans Serif" w:cs="Arial"/>
                <w:sz w:val="20"/>
                <w:szCs w:val="20"/>
              </w:rPr>
            </w:pPr>
          </w:p>
          <w:p w14:paraId="7C272D35" w14:textId="77777777" w:rsidR="000C4DFD" w:rsidRPr="002848D2" w:rsidRDefault="000C4DFD" w:rsidP="004416D9">
            <w:pPr>
              <w:rPr>
                <w:rFonts w:ascii="MS Reference Sans Serif" w:hAnsi="MS Reference Sans Serif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  <w:shd w:val="clear" w:color="auto" w:fill="auto"/>
          </w:tcPr>
          <w:p w14:paraId="087033D0" w14:textId="77777777" w:rsidR="00844768" w:rsidRDefault="00844768" w:rsidP="00844768">
            <w:pPr>
              <w:rPr>
                <w:rFonts w:ascii="MS Reference Sans Serif" w:hAnsi="MS Reference Sans Serif" w:cs="Arial"/>
                <w:bCs w:val="0"/>
                <w:i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lastRenderedPageBreak/>
              <w:t>Izvēlieties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vienu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iespējamajiem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katram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piegādes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reģionam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: </w:t>
            </w:r>
          </w:p>
          <w:p w14:paraId="067887E5" w14:textId="30958D66" w:rsidR="000C4DFD" w:rsidRPr="00844768" w:rsidRDefault="000C4DFD" w:rsidP="00844768">
            <w:pPr>
              <w:pStyle w:val="ListParagraph"/>
              <w:numPr>
                <w:ilvl w:val="0"/>
                <w:numId w:val="33"/>
              </w:numPr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</w:pPr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lastRenderedPageBreak/>
              <w:t xml:space="preserve">FSC </w:t>
            </w:r>
            <w:proofErr w:type="spellStart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apstiprināts</w:t>
            </w:r>
            <w:proofErr w:type="spellEnd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NRA</w:t>
            </w:r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(</w:t>
            </w:r>
            <w:proofErr w:type="spellStart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Nacionālais</w:t>
            </w:r>
            <w:proofErr w:type="spellEnd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riska</w:t>
            </w:r>
            <w:proofErr w:type="spellEnd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novērtējums</w:t>
            </w:r>
            <w:proofErr w:type="spellEnd"/>
            <w:r w:rsidR="00844768"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)</w:t>
            </w:r>
          </w:p>
          <w:p w14:paraId="59020972" w14:textId="1EBF67D6" w:rsidR="000C4DFD" w:rsidRPr="00844768" w:rsidRDefault="00844768" w:rsidP="00844768">
            <w:pPr>
              <w:numPr>
                <w:ilvl w:val="0"/>
                <w:numId w:val="33"/>
              </w:numPr>
              <w:autoSpaceDE w:val="0"/>
              <w:autoSpaceDN w:val="0"/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</w:pPr>
            <w:proofErr w:type="spellStart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Vienkāršotais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riska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novērtējums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14:paraId="3E314F87" w14:textId="091BD411" w:rsidR="000C4DFD" w:rsidRPr="00844768" w:rsidRDefault="00844768" w:rsidP="00844768">
            <w:pPr>
              <w:numPr>
                <w:ilvl w:val="0"/>
                <w:numId w:val="33"/>
              </w:numPr>
              <w:autoSpaceDE w:val="0"/>
              <w:autoSpaceDN w:val="0"/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</w:pPr>
            <w:proofErr w:type="spellStart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Paplašinātais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riska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>novērtējums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14:paraId="04C4C437" w14:textId="26D71A16" w:rsidR="009731F4" w:rsidRPr="002848D2" w:rsidRDefault="00844768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Piezīme</w:t>
            </w:r>
            <w:proofErr w:type="spellEnd"/>
            <w:r w:rsidR="000C4DFD" w:rsidRPr="002848D2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ja</w:t>
            </w:r>
            <w:proofErr w:type="spellEnd"/>
            <w:r w:rsidR="000C4DFD" w:rsidRPr="002848D2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2 </w:t>
            </w:r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vai</w:t>
            </w:r>
            <w:r w:rsidR="000C4DFD" w:rsidRPr="002848D2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ir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izvēlēts</w:t>
            </w:r>
            <w:proofErr w:type="spellEnd"/>
            <w:r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,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pievienojiet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uzņēmumam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piederošā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riska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novērtējumu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šim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kopsavilkuma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 xml:space="preserve"> </w:t>
            </w:r>
            <w:proofErr w:type="spellStart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ziņojumam</w:t>
            </w:r>
            <w:proofErr w:type="spellEnd"/>
            <w:r w:rsidRPr="00844768">
              <w:rPr>
                <w:rFonts w:ascii="MS Reference Sans Serif" w:hAnsi="MS Reference Sans Serif" w:cs="Arial"/>
                <w:b w:val="0"/>
                <w:i/>
                <w:sz w:val="20"/>
                <w:szCs w:val="20"/>
              </w:rPr>
              <w:t>.</w:t>
            </w:r>
          </w:p>
        </w:tc>
      </w:tr>
      <w:tr w:rsidR="000C4DFD" w:rsidRPr="002848D2" w14:paraId="2C5C2AD1" w14:textId="77777777" w:rsidTr="004416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</w:tcPr>
          <w:p w14:paraId="545B14F9" w14:textId="77777777" w:rsidR="00445398" w:rsidRDefault="00445398" w:rsidP="00070A1D">
            <w:pPr>
              <w:rPr>
                <w:rFonts w:ascii="MS Reference Sans Serif" w:hAnsi="MS Reference Sans Serif" w:cs="Arial"/>
                <w:bCs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lastRenderedPageBreak/>
              <w:t>Piemērs</w:t>
            </w:r>
            <w:proofErr w:type="spellEnd"/>
            <w:r w:rsidR="000C4DFD" w:rsidRPr="002848D2"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: </w:t>
            </w:r>
          </w:p>
          <w:p w14:paraId="4C0B12AD" w14:textId="316D1C4C" w:rsidR="00070A1D" w:rsidRPr="002848D2" w:rsidRDefault="00445398" w:rsidP="00070A1D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Igaunija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Latvija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16" w:type="dxa"/>
          </w:tcPr>
          <w:p w14:paraId="036DEDE0" w14:textId="5B6EB7BB" w:rsidR="009731F4" w:rsidRPr="002848D2" w:rsidRDefault="00445398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Piemērs</w:t>
            </w:r>
            <w:proofErr w:type="spellEnd"/>
            <w:r w:rsidR="009731F4" w:rsidRPr="002848D2"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:</w:t>
            </w:r>
          </w:p>
          <w:p w14:paraId="02C16F5F" w14:textId="77777777" w:rsidR="009731F4" w:rsidRPr="002848D2" w:rsidRDefault="009731F4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</w:p>
          <w:p w14:paraId="5FD85914" w14:textId="0B369A5F" w:rsidR="000C4DFD" w:rsidRPr="002848D2" w:rsidRDefault="00445398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Zems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risks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6" w:type="dxa"/>
          </w:tcPr>
          <w:p w14:paraId="36A33BBA" w14:textId="26490318" w:rsidR="009731F4" w:rsidRPr="002848D2" w:rsidRDefault="00445398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Piemērs</w:t>
            </w:r>
            <w:proofErr w:type="spellEnd"/>
            <w:r w:rsidR="009731F4" w:rsidRPr="002848D2"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:</w:t>
            </w:r>
          </w:p>
          <w:p w14:paraId="6E7E3F33" w14:textId="77777777" w:rsidR="009731F4" w:rsidRPr="002848D2" w:rsidRDefault="009731F4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</w:p>
          <w:p w14:paraId="09DE3321" w14:textId="23316B89" w:rsidR="000C4DFD" w:rsidRPr="002848D2" w:rsidRDefault="00445398" w:rsidP="004416D9">
            <w:pPr>
              <w:rPr>
                <w:rFonts w:ascii="MS Reference Sans Serif" w:hAnsi="MS Reference Sans Serif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Vienkāršotais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riska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novērtējums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saskaņā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ar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Globālo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mežu</w:t>
            </w:r>
            <w:proofErr w:type="spellEnd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reģistru</w:t>
            </w:r>
            <w:proofErr w:type="spellEnd"/>
            <w:r w:rsidR="00070A1D" w:rsidRPr="002848D2"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(</w:t>
            </w:r>
            <w:r w:rsidR="00070A1D" w:rsidRPr="002848D2">
              <w:rPr>
                <w:rFonts w:ascii="MS Reference Sans Serif" w:hAnsi="MS Reference Sans Serif" w:cs="Arial"/>
                <w:b w:val="0"/>
                <w:sz w:val="20"/>
                <w:szCs w:val="20"/>
              </w:rPr>
              <w:t xml:space="preserve">Global Forest </w:t>
            </w:r>
            <w:r w:rsidR="009731F4" w:rsidRPr="002848D2"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R</w:t>
            </w:r>
            <w:r w:rsidR="00070A1D" w:rsidRPr="002848D2"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egistry</w:t>
            </w:r>
            <w:r>
              <w:rPr>
                <w:rFonts w:ascii="MS Reference Sans Serif" w:hAnsi="MS Reference Sans Serif" w:cs="Arial"/>
                <w:b w:val="0"/>
                <w:sz w:val="20"/>
                <w:szCs w:val="20"/>
              </w:rPr>
              <w:t>)</w:t>
            </w:r>
          </w:p>
        </w:tc>
      </w:tr>
    </w:tbl>
    <w:p w14:paraId="3E002053" w14:textId="3B876504" w:rsidR="000C4DFD" w:rsidRPr="002848D2" w:rsidRDefault="000C4DFD">
      <w:pPr>
        <w:rPr>
          <w:rFonts w:ascii="MS Reference Sans Serif" w:hAnsi="MS Reference Sans Serif"/>
        </w:rPr>
      </w:pPr>
    </w:p>
    <w:p w14:paraId="543B1B3A" w14:textId="2DC24E9A" w:rsidR="00070A1D" w:rsidRPr="002848D2" w:rsidRDefault="00D145B5">
      <w:pPr>
        <w:rPr>
          <w:rFonts w:ascii="MS Reference Sans Serif" w:hAnsi="MS Reference Sans Serif"/>
          <w:i/>
        </w:rPr>
      </w:pPr>
      <w:r>
        <w:rPr>
          <w:rFonts w:ascii="MS Reference Sans Serif" w:hAnsi="MS Reference Sans Serif"/>
          <w:i/>
          <w:highlight w:val="yellow"/>
        </w:rPr>
        <w:t>ŠEIT IEVIETOJIET RISKA NOVĒRTĒJUMU</w:t>
      </w:r>
      <w:r w:rsidR="00070A1D" w:rsidRPr="002848D2">
        <w:rPr>
          <w:rFonts w:ascii="MS Reference Sans Serif" w:hAnsi="MS Reference Sans Serif"/>
          <w:i/>
          <w:highlight w:val="yellow"/>
        </w:rPr>
        <w:t>!</w:t>
      </w:r>
    </w:p>
    <w:p w14:paraId="25E4D683" w14:textId="791F7E74" w:rsidR="001D33D0" w:rsidRPr="002848D2" w:rsidRDefault="00D145B5">
      <w:pPr>
        <w:rPr>
          <w:rFonts w:ascii="MS Reference Sans Serif" w:hAnsi="MS Reference Sans Serif"/>
          <w:sz w:val="24"/>
        </w:rPr>
      </w:pPr>
      <w:proofErr w:type="spellStart"/>
      <w:r>
        <w:rPr>
          <w:rFonts w:ascii="MS Reference Sans Serif" w:hAnsi="MS Reference Sans Serif"/>
          <w:b/>
          <w:sz w:val="24"/>
        </w:rPr>
        <w:t>Izejmateriāla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iegādes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veida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apraksts</w:t>
      </w:r>
      <w:proofErr w:type="spellEnd"/>
      <w:r>
        <w:rPr>
          <w:rFonts w:ascii="MS Reference Sans Serif" w:hAnsi="MS Reference Sans Serif"/>
          <w:b/>
          <w:sz w:val="24"/>
        </w:rPr>
        <w:t xml:space="preserve">: </w:t>
      </w:r>
    </w:p>
    <w:p w14:paraId="57062892" w14:textId="16AB47DB" w:rsidR="004416D9" w:rsidRPr="002848D2" w:rsidRDefault="00D145B5">
      <w:pPr>
        <w:rPr>
          <w:rFonts w:ascii="MS Reference Sans Serif" w:hAnsi="MS Reference Sans Serif"/>
          <w:i/>
        </w:rPr>
      </w:pPr>
      <w:proofErr w:type="spellStart"/>
      <w:r>
        <w:rPr>
          <w:rFonts w:ascii="MS Reference Sans Serif" w:hAnsi="MS Reference Sans Serif"/>
          <w:i/>
        </w:rPr>
        <w:t>Aprakstiet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kāda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veida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koksne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tiek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iegādāta</w:t>
      </w:r>
      <w:proofErr w:type="spellEnd"/>
    </w:p>
    <w:p w14:paraId="06CB0975" w14:textId="0F2997AB" w:rsidR="00D145B5" w:rsidRPr="002848D2" w:rsidRDefault="00D145B5" w:rsidP="00D145B5">
      <w:p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Piemērs</w:t>
      </w:r>
      <w:proofErr w:type="spellEnd"/>
      <w:r w:rsidR="004416D9" w:rsidRPr="002848D2">
        <w:rPr>
          <w:rFonts w:ascii="MS Reference Sans Serif" w:hAnsi="MS Reference Sans Serif"/>
        </w:rPr>
        <w:t xml:space="preserve">: </w:t>
      </w:r>
      <w:proofErr w:type="spellStart"/>
      <w:r>
        <w:rPr>
          <w:rFonts w:ascii="MS Reference Sans Serif" w:hAnsi="MS Reference Sans Serif"/>
        </w:rPr>
        <w:t>Uzņēmums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iegādājas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priedes</w:t>
      </w:r>
      <w:proofErr w:type="spellEnd"/>
      <w:r>
        <w:rPr>
          <w:rFonts w:ascii="MS Reference Sans Serif" w:hAnsi="MS Reference Sans Serif"/>
        </w:rPr>
        <w:t xml:space="preserve"> (</w:t>
      </w:r>
      <w:r w:rsidRPr="002848D2">
        <w:rPr>
          <w:rFonts w:ascii="MS Reference Sans Serif" w:hAnsi="MS Reference Sans Serif"/>
        </w:rPr>
        <w:t>Pinus sylvatica</w:t>
      </w:r>
      <w:r>
        <w:rPr>
          <w:rFonts w:ascii="MS Reference Sans Serif" w:hAnsi="MS Reference Sans Serif"/>
        </w:rPr>
        <w:t xml:space="preserve">) un </w:t>
      </w:r>
      <w:proofErr w:type="spellStart"/>
      <w:r>
        <w:rPr>
          <w:rFonts w:ascii="MS Reference Sans Serif" w:hAnsi="MS Reference Sans Serif"/>
        </w:rPr>
        <w:t>egles</w:t>
      </w:r>
      <w:proofErr w:type="spellEnd"/>
      <w:r>
        <w:rPr>
          <w:rFonts w:ascii="MS Reference Sans Serif" w:hAnsi="MS Reference Sans Serif"/>
        </w:rPr>
        <w:t xml:space="preserve"> </w:t>
      </w:r>
      <w:r w:rsidRPr="002848D2">
        <w:rPr>
          <w:rFonts w:ascii="MS Reference Sans Serif" w:hAnsi="MS Reference Sans Serif"/>
        </w:rPr>
        <w:t>(</w:t>
      </w:r>
      <w:proofErr w:type="spellStart"/>
      <w:r w:rsidRPr="002848D2">
        <w:rPr>
          <w:rFonts w:ascii="MS Reference Sans Serif" w:hAnsi="MS Reference Sans Serif"/>
        </w:rPr>
        <w:t>Picea</w:t>
      </w:r>
      <w:proofErr w:type="spellEnd"/>
      <w:r w:rsidRPr="002848D2">
        <w:rPr>
          <w:rFonts w:ascii="MS Reference Sans Serif" w:hAnsi="MS Reference Sans Serif"/>
        </w:rPr>
        <w:t xml:space="preserve"> </w:t>
      </w:r>
      <w:proofErr w:type="spellStart"/>
      <w:r w:rsidRPr="002848D2">
        <w:rPr>
          <w:rFonts w:ascii="MS Reference Sans Serif" w:hAnsi="MS Reference Sans Serif"/>
        </w:rPr>
        <w:t>abies</w:t>
      </w:r>
      <w:proofErr w:type="spellEnd"/>
      <w:r w:rsidRPr="002848D2">
        <w:rPr>
          <w:rFonts w:ascii="MS Reference Sans Serif" w:hAnsi="MS Reference Sans Serif"/>
        </w:rPr>
        <w:t>)</w:t>
      </w:r>
    </w:p>
    <w:p w14:paraId="224F3FBC" w14:textId="12B60489" w:rsidR="001D33D0" w:rsidRPr="002848D2" w:rsidRDefault="00D145B5">
      <w:p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Apaļkoku</w:t>
      </w:r>
      <w:proofErr w:type="spellEnd"/>
      <w:r>
        <w:rPr>
          <w:rFonts w:ascii="MS Reference Sans Serif" w:hAnsi="MS Reference Sans Serif"/>
        </w:rPr>
        <w:t xml:space="preserve">. </w:t>
      </w:r>
    </w:p>
    <w:p w14:paraId="7DC1CD1F" w14:textId="17A178E2" w:rsidR="00623C06" w:rsidRPr="002848D2" w:rsidRDefault="00993614" w:rsidP="00623C06">
      <w:pPr>
        <w:ind w:left="720" w:hanging="720"/>
        <w:rPr>
          <w:rFonts w:ascii="MS Reference Sans Serif" w:hAnsi="MS Reference Sans Serif"/>
          <w:sz w:val="24"/>
        </w:rPr>
      </w:pPr>
      <w:proofErr w:type="spellStart"/>
      <w:r>
        <w:rPr>
          <w:rFonts w:ascii="MS Reference Sans Serif" w:hAnsi="MS Reference Sans Serif"/>
          <w:b/>
          <w:sz w:val="24"/>
        </w:rPr>
        <w:t>Komentāri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vai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sūdzības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r w:rsidR="00623C06" w:rsidRPr="002848D2">
        <w:rPr>
          <w:rFonts w:ascii="MS Reference Sans Serif" w:hAnsi="MS Reference Sans Serif"/>
          <w:b/>
          <w:sz w:val="24"/>
        </w:rPr>
        <w:t xml:space="preserve"> </w:t>
      </w:r>
    </w:p>
    <w:p w14:paraId="6AAB0147" w14:textId="77777777" w:rsidR="008C62F7" w:rsidRDefault="008C62F7" w:rsidP="00623C06">
      <w:pPr>
        <w:rPr>
          <w:rFonts w:ascii="MS Reference Sans Serif" w:hAnsi="MS Reference Sans Serif"/>
        </w:rPr>
      </w:pPr>
      <w:proofErr w:type="spellStart"/>
      <w:r w:rsidRPr="008C62F7">
        <w:rPr>
          <w:rFonts w:ascii="MS Reference Sans Serif" w:hAnsi="MS Reference Sans Serif"/>
        </w:rPr>
        <w:t>Mēs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iesakām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ieinteresētajām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pusēm</w:t>
      </w:r>
      <w:proofErr w:type="spellEnd"/>
      <w:r w:rsidRPr="008C62F7">
        <w:rPr>
          <w:rFonts w:ascii="MS Reference Sans Serif" w:hAnsi="MS Reference Sans Serif"/>
        </w:rPr>
        <w:t xml:space="preserve">, </w:t>
      </w:r>
      <w:proofErr w:type="spellStart"/>
      <w:r w:rsidRPr="008C62F7">
        <w:rPr>
          <w:rFonts w:ascii="MS Reference Sans Serif" w:hAnsi="MS Reference Sans Serif"/>
        </w:rPr>
        <w:t>kurām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ir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ieteikumi</w:t>
      </w:r>
      <w:proofErr w:type="spellEnd"/>
      <w:r w:rsidRPr="008C62F7">
        <w:rPr>
          <w:rFonts w:ascii="MS Reference Sans Serif" w:hAnsi="MS Reference Sans Serif"/>
        </w:rPr>
        <w:t xml:space="preserve"> par </w:t>
      </w:r>
      <w:proofErr w:type="spellStart"/>
      <w:r w:rsidRPr="008C62F7">
        <w:rPr>
          <w:rFonts w:ascii="MS Reference Sans Serif" w:hAnsi="MS Reference Sans Serif"/>
        </w:rPr>
        <w:t>uzlabojumiem</w:t>
      </w:r>
      <w:proofErr w:type="spellEnd"/>
      <w:r w:rsidRPr="008C62F7">
        <w:rPr>
          <w:rFonts w:ascii="MS Reference Sans Serif" w:hAnsi="MS Reference Sans Serif"/>
        </w:rPr>
        <w:t xml:space="preserve">, </w:t>
      </w:r>
      <w:proofErr w:type="spellStart"/>
      <w:r w:rsidRPr="008C62F7">
        <w:rPr>
          <w:rFonts w:ascii="MS Reference Sans Serif" w:hAnsi="MS Reference Sans Serif"/>
        </w:rPr>
        <w:t>komentāriem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vai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sūdzībām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saistībā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ar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mūsu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kontrolētās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koksnes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likumības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pārbaudes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sistēmu</w:t>
      </w:r>
      <w:proofErr w:type="spellEnd"/>
      <w:r w:rsidRPr="008C62F7">
        <w:rPr>
          <w:rFonts w:ascii="MS Reference Sans Serif" w:hAnsi="MS Reference Sans Serif"/>
        </w:rPr>
        <w:t xml:space="preserve">, </w:t>
      </w:r>
      <w:proofErr w:type="spellStart"/>
      <w:r w:rsidRPr="008C62F7">
        <w:rPr>
          <w:rFonts w:ascii="MS Reference Sans Serif" w:hAnsi="MS Reference Sans Serif"/>
        </w:rPr>
        <w:t>sazināties</w:t>
      </w:r>
      <w:proofErr w:type="spellEnd"/>
      <w:r w:rsidRPr="008C62F7">
        <w:rPr>
          <w:rFonts w:ascii="MS Reference Sans Serif" w:hAnsi="MS Reference Sans Serif"/>
        </w:rPr>
        <w:t xml:space="preserve"> pa </w:t>
      </w:r>
      <w:proofErr w:type="spellStart"/>
      <w:r w:rsidRPr="008C62F7">
        <w:rPr>
          <w:rFonts w:ascii="MS Reference Sans Serif" w:hAnsi="MS Reference Sans Serif"/>
        </w:rPr>
        <w:t>pastu</w:t>
      </w:r>
      <w:proofErr w:type="spellEnd"/>
      <w:r w:rsidRPr="008C62F7">
        <w:rPr>
          <w:rFonts w:ascii="MS Reference Sans Serif" w:hAnsi="MS Reference Sans Serif"/>
        </w:rPr>
        <w:t>, e-</w:t>
      </w:r>
      <w:proofErr w:type="spellStart"/>
      <w:r w:rsidRPr="008C62F7">
        <w:rPr>
          <w:rFonts w:ascii="MS Reference Sans Serif" w:hAnsi="MS Reference Sans Serif"/>
        </w:rPr>
        <w:t>pastu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vai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tālruni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ar</w:t>
      </w:r>
      <w:proofErr w:type="spellEnd"/>
      <w:r w:rsidRPr="008C62F7">
        <w:rPr>
          <w:rFonts w:ascii="MS Reference Sans Serif" w:hAnsi="MS Reference Sans Serif"/>
        </w:rPr>
        <w:t xml:space="preserve"> [ORGANIZĀCIJAS KONTAKTPERSONA UN KONTAKTINFORMĀCIJA]. </w:t>
      </w:r>
      <w:proofErr w:type="spellStart"/>
      <w:r w:rsidRPr="008C62F7">
        <w:rPr>
          <w:rFonts w:ascii="MS Reference Sans Serif" w:hAnsi="MS Reference Sans Serif"/>
        </w:rPr>
        <w:t>Mēs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apņemamies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reaģēt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uz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ieninteresēto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pušu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vēstulēm</w:t>
      </w:r>
      <w:proofErr w:type="spellEnd"/>
      <w:r w:rsidRPr="008C62F7">
        <w:rPr>
          <w:rFonts w:ascii="MS Reference Sans Serif" w:hAnsi="MS Reference Sans Serif"/>
        </w:rPr>
        <w:t xml:space="preserve">, </w:t>
      </w:r>
      <w:proofErr w:type="spellStart"/>
      <w:r w:rsidRPr="008C62F7">
        <w:rPr>
          <w:rFonts w:ascii="MS Reference Sans Serif" w:hAnsi="MS Reference Sans Serif"/>
        </w:rPr>
        <w:t>tiklīdz</w:t>
      </w:r>
      <w:proofErr w:type="spellEnd"/>
      <w:r w:rsidRPr="008C62F7">
        <w:rPr>
          <w:rFonts w:ascii="MS Reference Sans Serif" w:hAnsi="MS Reference Sans Serif"/>
        </w:rPr>
        <w:t xml:space="preserve"> to </w:t>
      </w:r>
      <w:proofErr w:type="spellStart"/>
      <w:r w:rsidRPr="008C62F7">
        <w:rPr>
          <w:rFonts w:ascii="MS Reference Sans Serif" w:hAnsi="MS Reference Sans Serif"/>
        </w:rPr>
        <w:t>saņemsim</w:t>
      </w:r>
      <w:proofErr w:type="spellEnd"/>
      <w:r w:rsidRPr="008C62F7">
        <w:rPr>
          <w:rFonts w:ascii="MS Reference Sans Serif" w:hAnsi="MS Reference Sans Serif"/>
        </w:rPr>
        <w:t xml:space="preserve">, un 2 </w:t>
      </w:r>
      <w:proofErr w:type="spellStart"/>
      <w:r w:rsidRPr="008C62F7">
        <w:rPr>
          <w:rFonts w:ascii="MS Reference Sans Serif" w:hAnsi="MS Reference Sans Serif"/>
        </w:rPr>
        <w:t>nedēļu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laikā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ieinteresētajām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personām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sniegsim</w:t>
      </w:r>
      <w:proofErr w:type="spellEnd"/>
      <w:r w:rsidRPr="008C62F7">
        <w:rPr>
          <w:rFonts w:ascii="MS Reference Sans Serif" w:hAnsi="MS Reference Sans Serif"/>
        </w:rPr>
        <w:t xml:space="preserve"> </w:t>
      </w:r>
      <w:proofErr w:type="spellStart"/>
      <w:r w:rsidRPr="008C62F7">
        <w:rPr>
          <w:rFonts w:ascii="MS Reference Sans Serif" w:hAnsi="MS Reference Sans Serif"/>
        </w:rPr>
        <w:t>atbildi.</w:t>
      </w:r>
    </w:p>
    <w:p w14:paraId="0B06E0FB" w14:textId="00FD7069" w:rsidR="00623C06" w:rsidRPr="002848D2" w:rsidRDefault="008C62F7" w:rsidP="00623C06">
      <w:pPr>
        <w:rPr>
          <w:rFonts w:ascii="MS Reference Sans Serif" w:hAnsi="MS Reference Sans Serif" w:cs="Arial"/>
          <w:b/>
          <w:sz w:val="24"/>
          <w:szCs w:val="20"/>
        </w:rPr>
      </w:pPr>
      <w:r>
        <w:rPr>
          <w:rFonts w:ascii="MS Reference Sans Serif" w:hAnsi="MS Reference Sans Serif" w:cs="Arial"/>
          <w:b/>
          <w:sz w:val="24"/>
          <w:szCs w:val="20"/>
        </w:rPr>
        <w:t>Ieinteresēto</w:t>
      </w:r>
      <w:proofErr w:type="spellEnd"/>
      <w:r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b/>
          <w:sz w:val="24"/>
          <w:szCs w:val="20"/>
        </w:rPr>
        <w:t>pušu</w:t>
      </w:r>
      <w:proofErr w:type="spellEnd"/>
      <w:r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b/>
          <w:sz w:val="24"/>
          <w:szCs w:val="20"/>
        </w:rPr>
        <w:t>konsultāciju</w:t>
      </w:r>
      <w:proofErr w:type="spellEnd"/>
      <w:r>
        <w:rPr>
          <w:rFonts w:ascii="MS Reference Sans Serif" w:hAnsi="MS Reference Sans Serif" w:cs="Arial"/>
          <w:b/>
          <w:sz w:val="24"/>
          <w:szCs w:val="20"/>
        </w:rPr>
        <w:t xml:space="preserve"> process/</w:t>
      </w:r>
      <w:proofErr w:type="spellStart"/>
      <w:r>
        <w:rPr>
          <w:rFonts w:ascii="MS Reference Sans Serif" w:hAnsi="MS Reference Sans Serif" w:cs="Arial"/>
          <w:b/>
          <w:sz w:val="24"/>
          <w:szCs w:val="20"/>
        </w:rPr>
        <w:t>kopsavilkums</w:t>
      </w:r>
      <w:proofErr w:type="spellEnd"/>
    </w:p>
    <w:p w14:paraId="21F1AD84" w14:textId="5586AF3E" w:rsidR="00136133" w:rsidRPr="002848D2" w:rsidRDefault="009C258D" w:rsidP="00623C06">
      <w:pPr>
        <w:rPr>
          <w:rFonts w:ascii="MS Reference Sans Serif" w:hAnsi="MS Reference Sans Serif" w:cs="Arial"/>
          <w:i/>
          <w:sz w:val="20"/>
          <w:szCs w:val="20"/>
        </w:rPr>
      </w:pP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Sniedziet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kopsavilkumu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procesam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par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konsultāciju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veikšanu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ar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ieinteresētajām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pusēm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,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kuras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veiktas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,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lai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sagatavotu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kontroles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pasākumus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un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Likumīgās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pārvaldes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i/>
          <w:sz w:val="20"/>
          <w:szCs w:val="20"/>
        </w:rPr>
        <w:t>sistēmu</w:t>
      </w:r>
      <w:proofErr w:type="spellEnd"/>
      <w:r>
        <w:rPr>
          <w:rFonts w:ascii="MS Reference Sans Serif" w:hAnsi="MS Reference Sans Serif" w:cs="Arial"/>
          <w:i/>
          <w:sz w:val="20"/>
          <w:szCs w:val="20"/>
        </w:rPr>
        <w:t xml:space="preserve">. </w:t>
      </w:r>
    </w:p>
    <w:p w14:paraId="6F8EA728" w14:textId="5EA900F0" w:rsidR="00623C06" w:rsidRPr="002848D2" w:rsidRDefault="009C258D" w:rsidP="00070A1D">
      <w:pPr>
        <w:rPr>
          <w:rFonts w:ascii="MS Reference Sans Serif" w:hAnsi="MS Reference Sans Serif" w:cs="Arial"/>
          <w:sz w:val="20"/>
          <w:szCs w:val="20"/>
        </w:rPr>
      </w:pPr>
      <w:proofErr w:type="spellStart"/>
      <w:r>
        <w:rPr>
          <w:rFonts w:ascii="MS Reference Sans Serif" w:hAnsi="MS Reference Sans Serif" w:cs="Arial"/>
          <w:sz w:val="20"/>
          <w:szCs w:val="20"/>
        </w:rPr>
        <w:t>Piemēram</w:t>
      </w:r>
      <w:proofErr w:type="spellEnd"/>
      <w:r w:rsidR="00136133" w:rsidRPr="002848D2">
        <w:rPr>
          <w:rFonts w:ascii="MS Reference Sans Serif" w:hAnsi="MS Reference Sans Serif" w:cs="Arial"/>
          <w:sz w:val="20"/>
          <w:szCs w:val="20"/>
        </w:rPr>
        <w:t xml:space="preserve">: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Tā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kā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visām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Kontrolētās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koksnes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kategorijām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risks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noteikts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kā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zems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,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konsultācijas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ar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ieinteresētajām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pusēm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nav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noteiktas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par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obligātām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. </w:t>
      </w:r>
    </w:p>
    <w:p w14:paraId="3DD5FF6C" w14:textId="77777777" w:rsidR="009C258D" w:rsidRDefault="009C258D" w:rsidP="00070A1D">
      <w:pPr>
        <w:rPr>
          <w:rFonts w:ascii="MS Reference Sans Serif" w:hAnsi="MS Reference Sans Serif" w:cs="Arial"/>
          <w:b/>
          <w:sz w:val="24"/>
          <w:szCs w:val="20"/>
        </w:rPr>
      </w:pPr>
      <w:proofErr w:type="spellStart"/>
      <w:r w:rsidRPr="009C258D">
        <w:rPr>
          <w:rFonts w:ascii="MS Reference Sans Serif" w:hAnsi="MS Reference Sans Serif" w:cs="Arial"/>
          <w:b/>
          <w:sz w:val="24"/>
          <w:szCs w:val="20"/>
        </w:rPr>
        <w:t>Kontroles</w:t>
      </w:r>
      <w:proofErr w:type="spellEnd"/>
      <w:r w:rsidRPr="009C258D"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 w:rsidRPr="009C258D">
        <w:rPr>
          <w:rFonts w:ascii="MS Reference Sans Serif" w:hAnsi="MS Reference Sans Serif" w:cs="Arial"/>
          <w:b/>
          <w:sz w:val="24"/>
          <w:szCs w:val="20"/>
        </w:rPr>
        <w:t>pasākumu</w:t>
      </w:r>
      <w:proofErr w:type="spellEnd"/>
      <w:r w:rsidRPr="009C258D"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 w:rsidRPr="009C258D">
        <w:rPr>
          <w:rFonts w:ascii="MS Reference Sans Serif" w:hAnsi="MS Reference Sans Serif" w:cs="Arial"/>
          <w:b/>
          <w:sz w:val="24"/>
          <w:szCs w:val="20"/>
        </w:rPr>
        <w:t>izstrādei</w:t>
      </w:r>
      <w:proofErr w:type="spellEnd"/>
      <w:r w:rsidRPr="009C258D"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 w:rsidRPr="009C258D">
        <w:rPr>
          <w:rFonts w:ascii="MS Reference Sans Serif" w:hAnsi="MS Reference Sans Serif" w:cs="Arial"/>
          <w:b/>
          <w:sz w:val="24"/>
          <w:szCs w:val="20"/>
        </w:rPr>
        <w:t>izmantotie</w:t>
      </w:r>
      <w:proofErr w:type="spellEnd"/>
      <w:r w:rsidRPr="009C258D"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 w:rsidRPr="009C258D">
        <w:rPr>
          <w:rFonts w:ascii="MS Reference Sans Serif" w:hAnsi="MS Reference Sans Serif" w:cs="Arial"/>
          <w:b/>
          <w:sz w:val="24"/>
          <w:szCs w:val="20"/>
        </w:rPr>
        <w:t>tehniskie</w:t>
      </w:r>
      <w:proofErr w:type="spellEnd"/>
      <w:r w:rsidRPr="009C258D"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 w:rsidRPr="009C258D">
        <w:rPr>
          <w:rFonts w:ascii="MS Reference Sans Serif" w:hAnsi="MS Reference Sans Serif" w:cs="Arial"/>
          <w:b/>
          <w:sz w:val="24"/>
          <w:szCs w:val="20"/>
        </w:rPr>
        <w:t>eksperti</w:t>
      </w:r>
      <w:proofErr w:type="spellEnd"/>
    </w:p>
    <w:p w14:paraId="365740AC" w14:textId="6EB11122" w:rsidR="00070A1D" w:rsidRPr="002848D2" w:rsidRDefault="009C258D" w:rsidP="00070A1D">
      <w:pPr>
        <w:rPr>
          <w:rFonts w:ascii="MS Reference Sans Serif" w:hAnsi="MS Reference Sans Serif" w:cs="Arial"/>
          <w:sz w:val="20"/>
          <w:szCs w:val="20"/>
        </w:rPr>
      </w:pPr>
      <w:proofErr w:type="spellStart"/>
      <w:r>
        <w:rPr>
          <w:rFonts w:ascii="MS Reference Sans Serif" w:hAnsi="MS Reference Sans Serif" w:cs="Arial"/>
          <w:sz w:val="20"/>
          <w:szCs w:val="20"/>
        </w:rPr>
        <w:t>Piemēram</w:t>
      </w:r>
      <w:proofErr w:type="spellEnd"/>
      <w:r w:rsidR="00070A1D" w:rsidRPr="002848D2">
        <w:rPr>
          <w:rFonts w:ascii="MS Reference Sans Serif" w:hAnsi="MS Reference Sans Serif" w:cs="Arial"/>
          <w:sz w:val="20"/>
          <w:szCs w:val="20"/>
        </w:rPr>
        <w:t xml:space="preserve">: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Tā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kā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visām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Kontrolētās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koksnes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>
        <w:rPr>
          <w:rFonts w:ascii="MS Reference Sans Serif" w:hAnsi="MS Reference Sans Serif" w:cs="Arial"/>
          <w:sz w:val="20"/>
          <w:szCs w:val="20"/>
        </w:rPr>
        <w:t>kategorijām</w:t>
      </w:r>
      <w:proofErr w:type="spellEnd"/>
      <w:r>
        <w:rPr>
          <w:rFonts w:ascii="MS Reference Sans Serif" w:hAnsi="MS Reference Sans Serif" w:cs="Arial"/>
          <w:sz w:val="20"/>
          <w:szCs w:val="20"/>
        </w:rPr>
        <w:t xml:space="preserve"> risks </w:t>
      </w:r>
      <w:proofErr w:type="spellStart"/>
      <w:r w:rsidR="008E681D">
        <w:rPr>
          <w:rFonts w:ascii="MS Reference Sans Serif" w:hAnsi="MS Reference Sans Serif" w:cs="Arial"/>
          <w:sz w:val="20"/>
          <w:szCs w:val="20"/>
        </w:rPr>
        <w:t>noteikts</w:t>
      </w:r>
      <w:proofErr w:type="spellEnd"/>
      <w:r w:rsidR="008E681D"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 w:rsidR="008E681D">
        <w:rPr>
          <w:rFonts w:ascii="MS Reference Sans Serif" w:hAnsi="MS Reference Sans Serif" w:cs="Arial"/>
          <w:sz w:val="20"/>
          <w:szCs w:val="20"/>
        </w:rPr>
        <w:t>kā</w:t>
      </w:r>
      <w:proofErr w:type="spellEnd"/>
      <w:r w:rsidR="008E681D"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 w:rsidR="008E681D">
        <w:rPr>
          <w:rFonts w:ascii="MS Reference Sans Serif" w:hAnsi="MS Reference Sans Serif" w:cs="Arial"/>
          <w:sz w:val="20"/>
          <w:szCs w:val="20"/>
        </w:rPr>
        <w:t>zems</w:t>
      </w:r>
      <w:proofErr w:type="spellEnd"/>
      <w:r w:rsidR="008E681D">
        <w:rPr>
          <w:rFonts w:ascii="MS Reference Sans Serif" w:hAnsi="MS Reference Sans Serif" w:cs="Arial"/>
          <w:sz w:val="20"/>
          <w:szCs w:val="20"/>
        </w:rPr>
        <w:t xml:space="preserve">, </w:t>
      </w:r>
      <w:proofErr w:type="spellStart"/>
      <w:r w:rsidR="008E681D">
        <w:rPr>
          <w:rFonts w:ascii="MS Reference Sans Serif" w:hAnsi="MS Reference Sans Serif" w:cs="Arial"/>
          <w:sz w:val="20"/>
          <w:szCs w:val="20"/>
        </w:rPr>
        <w:t>kontroles</w:t>
      </w:r>
      <w:proofErr w:type="spellEnd"/>
      <w:r w:rsidR="008E681D"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 w:rsidR="008E681D">
        <w:rPr>
          <w:rFonts w:ascii="MS Reference Sans Serif" w:hAnsi="MS Reference Sans Serif" w:cs="Arial"/>
          <w:sz w:val="20"/>
          <w:szCs w:val="20"/>
        </w:rPr>
        <w:t>pasākumi</w:t>
      </w:r>
      <w:proofErr w:type="spellEnd"/>
      <w:r w:rsidR="008E681D"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 w:rsidR="008E681D">
        <w:rPr>
          <w:rFonts w:ascii="MS Reference Sans Serif" w:hAnsi="MS Reference Sans Serif" w:cs="Arial"/>
          <w:sz w:val="20"/>
          <w:szCs w:val="20"/>
        </w:rPr>
        <w:t>netika</w:t>
      </w:r>
      <w:proofErr w:type="spellEnd"/>
      <w:r w:rsidR="008E681D">
        <w:rPr>
          <w:rFonts w:ascii="MS Reference Sans Serif" w:hAnsi="MS Reference Sans Serif" w:cs="Arial"/>
          <w:sz w:val="20"/>
          <w:szCs w:val="20"/>
        </w:rPr>
        <w:t xml:space="preserve"> </w:t>
      </w:r>
      <w:proofErr w:type="spellStart"/>
      <w:r w:rsidR="008E681D">
        <w:rPr>
          <w:rFonts w:ascii="MS Reference Sans Serif" w:hAnsi="MS Reference Sans Serif" w:cs="Arial"/>
          <w:sz w:val="20"/>
          <w:szCs w:val="20"/>
        </w:rPr>
        <w:t>izstrādāti</w:t>
      </w:r>
      <w:proofErr w:type="spellEnd"/>
      <w:r w:rsidR="008E681D">
        <w:rPr>
          <w:rFonts w:ascii="MS Reference Sans Serif" w:hAnsi="MS Reference Sans Serif" w:cs="Arial"/>
          <w:sz w:val="20"/>
          <w:szCs w:val="20"/>
        </w:rPr>
        <w:t xml:space="preserve">. </w:t>
      </w:r>
    </w:p>
    <w:p w14:paraId="53CE13E7" w14:textId="3033CADB" w:rsidR="00DA6105" w:rsidRPr="002848D2" w:rsidRDefault="00DA6105" w:rsidP="00DA6105">
      <w:pPr>
        <w:rPr>
          <w:rFonts w:ascii="MS Reference Sans Serif" w:hAnsi="MS Reference Sans Serif" w:cs="Arial"/>
          <w:b/>
          <w:sz w:val="20"/>
          <w:szCs w:val="20"/>
        </w:rPr>
      </w:pPr>
      <w:proofErr w:type="spellStart"/>
      <w:r w:rsidRPr="002848D2">
        <w:rPr>
          <w:rFonts w:ascii="MS Reference Sans Serif" w:hAnsi="MS Reference Sans Serif" w:cs="Arial"/>
          <w:b/>
          <w:sz w:val="24"/>
          <w:szCs w:val="20"/>
        </w:rPr>
        <w:t>Risk</w:t>
      </w:r>
      <w:r w:rsidR="008E681D">
        <w:rPr>
          <w:rFonts w:ascii="MS Reference Sans Serif" w:hAnsi="MS Reference Sans Serif" w:cs="Arial"/>
          <w:b/>
          <w:sz w:val="24"/>
          <w:szCs w:val="20"/>
        </w:rPr>
        <w:t>i</w:t>
      </w:r>
      <w:proofErr w:type="spellEnd"/>
      <w:r w:rsidRPr="002848D2">
        <w:rPr>
          <w:rFonts w:ascii="MS Reference Sans Serif" w:hAnsi="MS Reference Sans Serif" w:cs="Arial"/>
          <w:b/>
          <w:sz w:val="24"/>
          <w:szCs w:val="20"/>
        </w:rPr>
        <w:t xml:space="preserve">, </w:t>
      </w:r>
      <w:proofErr w:type="spellStart"/>
      <w:r w:rsidR="008E681D">
        <w:rPr>
          <w:rFonts w:ascii="MS Reference Sans Serif" w:hAnsi="MS Reference Sans Serif" w:cs="Arial"/>
          <w:b/>
          <w:sz w:val="24"/>
          <w:szCs w:val="20"/>
        </w:rPr>
        <w:t>kontroles</w:t>
      </w:r>
      <w:proofErr w:type="spellEnd"/>
      <w:r w:rsidR="008E681D">
        <w:rPr>
          <w:rFonts w:ascii="MS Reference Sans Serif" w:hAnsi="MS Reference Sans Serif" w:cs="Arial"/>
          <w:b/>
          <w:sz w:val="24"/>
          <w:szCs w:val="20"/>
        </w:rPr>
        <w:t xml:space="preserve"> </w:t>
      </w:r>
      <w:proofErr w:type="spellStart"/>
      <w:r w:rsidR="008E681D">
        <w:rPr>
          <w:rFonts w:ascii="MS Reference Sans Serif" w:hAnsi="MS Reference Sans Serif" w:cs="Arial"/>
          <w:b/>
          <w:sz w:val="24"/>
          <w:szCs w:val="20"/>
        </w:rPr>
        <w:t>pasākumi</w:t>
      </w:r>
      <w:proofErr w:type="spellEnd"/>
      <w:r w:rsidR="008E681D">
        <w:rPr>
          <w:rFonts w:ascii="MS Reference Sans Serif" w:hAnsi="MS Reference Sans Serif" w:cs="Arial"/>
          <w:b/>
          <w:sz w:val="24"/>
          <w:szCs w:val="20"/>
        </w:rPr>
        <w:t xml:space="preserve"> un </w:t>
      </w:r>
      <w:proofErr w:type="spellStart"/>
      <w:r w:rsidR="008E681D">
        <w:rPr>
          <w:rFonts w:ascii="MS Reference Sans Serif" w:hAnsi="MS Reference Sans Serif" w:cs="Arial"/>
          <w:b/>
          <w:sz w:val="24"/>
          <w:szCs w:val="20"/>
        </w:rPr>
        <w:t>novērtējums</w:t>
      </w:r>
      <w:proofErr w:type="spellEnd"/>
    </w:p>
    <w:p w14:paraId="23DE71F1" w14:textId="20F50B33" w:rsidR="00F27C58" w:rsidRPr="002848D2" w:rsidRDefault="00DA6105">
      <w:pPr>
        <w:rPr>
          <w:rFonts w:ascii="MS Reference Sans Serif" w:hAnsi="MS Reference Sans Serif"/>
        </w:rPr>
      </w:pPr>
      <w:r w:rsidRPr="002848D2">
        <w:rPr>
          <w:rFonts w:ascii="MS Reference Sans Serif" w:hAnsi="MS Reference Sans Serif"/>
          <w:b/>
        </w:rPr>
        <w:t>Tab</w:t>
      </w:r>
      <w:r w:rsidR="008E681D">
        <w:rPr>
          <w:rFonts w:ascii="MS Reference Sans Serif" w:hAnsi="MS Reference Sans Serif"/>
          <w:b/>
        </w:rPr>
        <w:t>u</w:t>
      </w:r>
      <w:r w:rsidRPr="002848D2">
        <w:rPr>
          <w:rFonts w:ascii="MS Reference Sans Serif" w:hAnsi="MS Reference Sans Serif"/>
          <w:b/>
        </w:rPr>
        <w:t>l</w:t>
      </w:r>
      <w:r w:rsidR="008E681D">
        <w:rPr>
          <w:rFonts w:ascii="MS Reference Sans Serif" w:hAnsi="MS Reference Sans Serif"/>
          <w:b/>
        </w:rPr>
        <w:t>a</w:t>
      </w:r>
      <w:r w:rsidRPr="002848D2">
        <w:rPr>
          <w:rFonts w:ascii="MS Reference Sans Serif" w:hAnsi="MS Reference Sans Serif"/>
          <w:b/>
        </w:rPr>
        <w:t xml:space="preserve"> 2</w:t>
      </w:r>
      <w:r w:rsidRPr="002848D2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apraksta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piegādes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ķēdes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veidus</w:t>
      </w:r>
      <w:proofErr w:type="spellEnd"/>
      <w:r w:rsidR="008E681D">
        <w:rPr>
          <w:rFonts w:ascii="MS Reference Sans Serif" w:hAnsi="MS Reference Sans Serif"/>
        </w:rPr>
        <w:t xml:space="preserve">, </w:t>
      </w:r>
      <w:proofErr w:type="spellStart"/>
      <w:r w:rsidR="008E681D">
        <w:rPr>
          <w:rFonts w:ascii="MS Reference Sans Serif" w:hAnsi="MS Reference Sans Serif"/>
        </w:rPr>
        <w:t>potenciālos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sajaukšanās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riskus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piegādes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ķēdē</w:t>
      </w:r>
      <w:proofErr w:type="spellEnd"/>
      <w:r w:rsidR="008E681D">
        <w:rPr>
          <w:rFonts w:ascii="MS Reference Sans Serif" w:hAnsi="MS Reference Sans Serif"/>
        </w:rPr>
        <w:t xml:space="preserve">, </w:t>
      </w:r>
      <w:proofErr w:type="spellStart"/>
      <w:r w:rsidR="008E681D">
        <w:rPr>
          <w:rFonts w:ascii="MS Reference Sans Serif" w:hAnsi="MS Reference Sans Serif"/>
        </w:rPr>
        <w:t>kā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arī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veiktās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darbības</w:t>
      </w:r>
      <w:proofErr w:type="spellEnd"/>
      <w:r w:rsidR="008E681D">
        <w:rPr>
          <w:rFonts w:ascii="MS Reference Sans Serif" w:hAnsi="MS Reference Sans Serif"/>
        </w:rPr>
        <w:t xml:space="preserve">, </w:t>
      </w:r>
      <w:proofErr w:type="spellStart"/>
      <w:r w:rsidR="008E681D">
        <w:rPr>
          <w:rFonts w:ascii="MS Reference Sans Serif" w:hAnsi="MS Reference Sans Serif"/>
        </w:rPr>
        <w:t>lai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kontrolētu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riskus</w:t>
      </w:r>
      <w:proofErr w:type="spellEnd"/>
      <w:r w:rsidR="008E681D">
        <w:rPr>
          <w:rFonts w:ascii="MS Reference Sans Serif" w:hAnsi="MS Reference Sans Serif"/>
        </w:rPr>
        <w:t xml:space="preserve"> un </w:t>
      </w:r>
      <w:proofErr w:type="spellStart"/>
      <w:r w:rsidR="008E681D">
        <w:rPr>
          <w:rFonts w:ascii="MS Reference Sans Serif" w:hAnsi="MS Reference Sans Serif"/>
        </w:rPr>
        <w:t>kopsavilkumu</w:t>
      </w:r>
      <w:proofErr w:type="spellEnd"/>
      <w:r w:rsidR="008E681D">
        <w:rPr>
          <w:rFonts w:ascii="MS Reference Sans Serif" w:hAnsi="MS Reference Sans Serif"/>
        </w:rPr>
        <w:t xml:space="preserve"> par </w:t>
      </w:r>
      <w:proofErr w:type="spellStart"/>
      <w:r w:rsidR="008E681D">
        <w:rPr>
          <w:rFonts w:ascii="MS Reference Sans Serif" w:hAnsi="MS Reference Sans Serif"/>
        </w:rPr>
        <w:t>atklājumiem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verifikācijas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laikā</w:t>
      </w:r>
      <w:proofErr w:type="spellEnd"/>
      <w:r w:rsidR="008E681D">
        <w:rPr>
          <w:rFonts w:ascii="MS Reference Sans Serif" w:hAnsi="MS Reference Sans Serif"/>
        </w:rPr>
        <w:t xml:space="preserve">, </w:t>
      </w:r>
      <w:proofErr w:type="spellStart"/>
      <w:r w:rsidR="008E681D">
        <w:rPr>
          <w:rFonts w:ascii="MS Reference Sans Serif" w:hAnsi="MS Reference Sans Serif"/>
        </w:rPr>
        <w:t>kurus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veicis</w:t>
      </w:r>
      <w:proofErr w:type="spellEnd"/>
      <w:r w:rsidR="008E681D">
        <w:rPr>
          <w:rFonts w:ascii="MS Reference Sans Serif" w:hAnsi="MS Reference Sans Serif"/>
        </w:rPr>
        <w:t xml:space="preserve"> pats </w:t>
      </w:r>
      <w:proofErr w:type="spellStart"/>
      <w:r w:rsidR="008E681D">
        <w:rPr>
          <w:rFonts w:ascii="MS Reference Sans Serif" w:hAnsi="MS Reference Sans Serif"/>
        </w:rPr>
        <w:t>uzņēmums</w:t>
      </w:r>
      <w:proofErr w:type="spellEnd"/>
      <w:r w:rsidR="008E681D">
        <w:rPr>
          <w:rFonts w:ascii="MS Reference Sans Serif" w:hAnsi="MS Reference Sans Serif"/>
        </w:rPr>
        <w:t xml:space="preserve">. </w:t>
      </w:r>
      <w:proofErr w:type="spellStart"/>
      <w:r w:rsidR="008E681D">
        <w:rPr>
          <w:rFonts w:ascii="MS Reference Sans Serif" w:hAnsi="MS Reference Sans Serif"/>
        </w:rPr>
        <w:t>Ķēdes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posmi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lastRenderedPageBreak/>
        <w:t>identificē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juridiskās</w:t>
      </w:r>
      <w:proofErr w:type="spellEnd"/>
      <w:r w:rsidR="008E681D">
        <w:rPr>
          <w:rFonts w:ascii="MS Reference Sans Serif" w:hAnsi="MS Reference Sans Serif"/>
        </w:rPr>
        <w:t xml:space="preserve"> personas, </w:t>
      </w:r>
      <w:proofErr w:type="spellStart"/>
      <w:r w:rsidR="008E681D">
        <w:rPr>
          <w:rFonts w:ascii="MS Reference Sans Serif" w:hAnsi="MS Reference Sans Serif"/>
        </w:rPr>
        <w:t>kurām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pieder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kokmateriāli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pēc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mežizstrādes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līdz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brīdim</w:t>
      </w:r>
      <w:proofErr w:type="spellEnd"/>
      <w:r w:rsidR="008E681D">
        <w:rPr>
          <w:rFonts w:ascii="MS Reference Sans Serif" w:hAnsi="MS Reference Sans Serif"/>
        </w:rPr>
        <w:t xml:space="preserve">, </w:t>
      </w:r>
      <w:proofErr w:type="spellStart"/>
      <w:r w:rsidR="008E681D">
        <w:rPr>
          <w:rFonts w:ascii="MS Reference Sans Serif" w:hAnsi="MS Reference Sans Serif"/>
        </w:rPr>
        <w:t>kad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tos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nopērk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uzņēmums</w:t>
      </w:r>
      <w:proofErr w:type="spellEnd"/>
      <w:r w:rsidR="008E681D">
        <w:rPr>
          <w:rFonts w:ascii="MS Reference Sans Serif" w:hAnsi="MS Reference Sans Serif"/>
        </w:rPr>
        <w:t xml:space="preserve">. </w:t>
      </w:r>
      <w:proofErr w:type="spellStart"/>
      <w:r w:rsidR="008E681D">
        <w:rPr>
          <w:rFonts w:ascii="MS Reference Sans Serif" w:hAnsi="MS Reference Sans Serif"/>
        </w:rPr>
        <w:t>Ja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ir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tikai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viens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ķēdes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posms</w:t>
      </w:r>
      <w:proofErr w:type="spellEnd"/>
      <w:r w:rsidR="008E681D">
        <w:rPr>
          <w:rFonts w:ascii="MS Reference Sans Serif" w:hAnsi="MS Reference Sans Serif"/>
        </w:rPr>
        <w:t xml:space="preserve">, </w:t>
      </w:r>
      <w:proofErr w:type="spellStart"/>
      <w:r w:rsidR="008E681D">
        <w:rPr>
          <w:rFonts w:ascii="MS Reference Sans Serif" w:hAnsi="MS Reference Sans Serif"/>
        </w:rPr>
        <w:t>tas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nozīmē</w:t>
      </w:r>
      <w:proofErr w:type="spellEnd"/>
      <w:r w:rsidR="008E681D">
        <w:rPr>
          <w:rFonts w:ascii="MS Reference Sans Serif" w:hAnsi="MS Reference Sans Serif"/>
        </w:rPr>
        <w:t xml:space="preserve">, ka </w:t>
      </w:r>
      <w:proofErr w:type="spellStart"/>
      <w:r w:rsidR="008E681D">
        <w:rPr>
          <w:rFonts w:ascii="MS Reference Sans Serif" w:hAnsi="MS Reference Sans Serif"/>
        </w:rPr>
        <w:t>kokmateriāls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tiek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pirkts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8E681D">
        <w:rPr>
          <w:rFonts w:ascii="MS Reference Sans Serif" w:hAnsi="MS Reference Sans Serif"/>
        </w:rPr>
        <w:t>tieši</w:t>
      </w:r>
      <w:proofErr w:type="spellEnd"/>
      <w:r w:rsidR="008E681D">
        <w:rPr>
          <w:rFonts w:ascii="MS Reference Sans Serif" w:hAnsi="MS Reference Sans Serif"/>
        </w:rPr>
        <w:t xml:space="preserve"> no </w:t>
      </w:r>
      <w:proofErr w:type="spellStart"/>
      <w:r w:rsidR="008E681D">
        <w:rPr>
          <w:rFonts w:ascii="MS Reference Sans Serif" w:hAnsi="MS Reference Sans Serif"/>
        </w:rPr>
        <w:t>koncesijas</w:t>
      </w:r>
      <w:proofErr w:type="spellEnd"/>
      <w:r w:rsidR="008E681D">
        <w:rPr>
          <w:rFonts w:ascii="MS Reference Sans Serif" w:hAnsi="MS Reference Sans Serif"/>
        </w:rPr>
        <w:t xml:space="preserve"> </w:t>
      </w:r>
      <w:proofErr w:type="spellStart"/>
      <w:r w:rsidR="00C01448">
        <w:rPr>
          <w:rFonts w:ascii="MS Reference Sans Serif" w:hAnsi="MS Reference Sans Serif"/>
        </w:rPr>
        <w:t>īpašnieka</w:t>
      </w:r>
      <w:proofErr w:type="spellEnd"/>
      <w:r w:rsidR="00C01448">
        <w:rPr>
          <w:rFonts w:ascii="MS Reference Sans Serif" w:hAnsi="MS Reference Sans Serif"/>
        </w:rPr>
        <w:t xml:space="preserve">. </w:t>
      </w:r>
      <w:r w:rsidR="008E681D">
        <w:rPr>
          <w:rFonts w:ascii="MS Reference Sans Serif" w:hAnsi="MS Reference Sans Serif"/>
        </w:rPr>
        <w:t xml:space="preserve"> </w:t>
      </w:r>
    </w:p>
    <w:p w14:paraId="41C2D94C" w14:textId="013EC5FA" w:rsidR="007222EA" w:rsidRPr="002848D2" w:rsidRDefault="00C01448">
      <w:pPr>
        <w:rPr>
          <w:rFonts w:ascii="MS Reference Sans Serif" w:hAnsi="MS Reference Sans Serif"/>
          <w:b/>
          <w:sz w:val="24"/>
        </w:rPr>
      </w:pPr>
      <w:proofErr w:type="spellStart"/>
      <w:r>
        <w:rPr>
          <w:rFonts w:ascii="MS Reference Sans Serif" w:hAnsi="MS Reference Sans Serif"/>
          <w:b/>
          <w:sz w:val="24"/>
        </w:rPr>
        <w:t>Novērtējuma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programmas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vispārējais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  <w:proofErr w:type="spellStart"/>
      <w:r>
        <w:rPr>
          <w:rFonts w:ascii="MS Reference Sans Serif" w:hAnsi="MS Reference Sans Serif"/>
          <w:b/>
          <w:sz w:val="24"/>
        </w:rPr>
        <w:t>kopsavilkums</w:t>
      </w:r>
      <w:proofErr w:type="spellEnd"/>
      <w:r>
        <w:rPr>
          <w:rFonts w:ascii="MS Reference Sans Serif" w:hAnsi="MS Reference Sans Serif"/>
          <w:b/>
          <w:sz w:val="24"/>
        </w:rPr>
        <w:t xml:space="preserve"> </w:t>
      </w:r>
    </w:p>
    <w:p w14:paraId="6B17178B" w14:textId="7B9AA508" w:rsidR="007222EA" w:rsidRPr="002848D2" w:rsidRDefault="0016517D">
      <w:pPr>
        <w:rPr>
          <w:rFonts w:ascii="MS Reference Sans Serif" w:hAnsi="MS Reference Sans Serif"/>
          <w:i/>
        </w:rPr>
      </w:pPr>
      <w:proofErr w:type="spellStart"/>
      <w:r>
        <w:rPr>
          <w:rFonts w:ascii="MS Reference Sans Serif" w:hAnsi="MS Reference Sans Serif"/>
          <w:i/>
        </w:rPr>
        <w:t>Aprakstiet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aktivitātes</w:t>
      </w:r>
      <w:proofErr w:type="spellEnd"/>
      <w:r>
        <w:rPr>
          <w:rFonts w:ascii="MS Reference Sans Serif" w:hAnsi="MS Reference Sans Serif"/>
          <w:i/>
        </w:rPr>
        <w:t xml:space="preserve">, </w:t>
      </w:r>
      <w:proofErr w:type="spellStart"/>
      <w:r>
        <w:rPr>
          <w:rFonts w:ascii="MS Reference Sans Serif" w:hAnsi="MS Reference Sans Serif"/>
          <w:i/>
        </w:rPr>
        <w:t>kādas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ir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veiktas</w:t>
      </w:r>
      <w:proofErr w:type="spellEnd"/>
      <w:r>
        <w:rPr>
          <w:rFonts w:ascii="MS Reference Sans Serif" w:hAnsi="MS Reference Sans Serif"/>
          <w:i/>
        </w:rPr>
        <w:t xml:space="preserve"> no </w:t>
      </w:r>
      <w:proofErr w:type="spellStart"/>
      <w:r>
        <w:rPr>
          <w:rFonts w:ascii="MS Reference Sans Serif" w:hAnsi="MS Reference Sans Serif"/>
          <w:i/>
        </w:rPr>
        <w:t>uzņēmuma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puses</w:t>
      </w:r>
      <w:proofErr w:type="spellEnd"/>
      <w:r>
        <w:rPr>
          <w:rFonts w:ascii="MS Reference Sans Serif" w:hAnsi="MS Reference Sans Serif"/>
          <w:i/>
        </w:rPr>
        <w:t xml:space="preserve">, </w:t>
      </w:r>
      <w:proofErr w:type="spellStart"/>
      <w:r>
        <w:rPr>
          <w:rFonts w:ascii="MS Reference Sans Serif" w:hAnsi="MS Reference Sans Serif"/>
          <w:i/>
        </w:rPr>
        <w:t>lai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novērtētu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atbilstību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prasībām</w:t>
      </w:r>
      <w:proofErr w:type="spellEnd"/>
      <w:r>
        <w:rPr>
          <w:rFonts w:ascii="MS Reference Sans Serif" w:hAnsi="MS Reference Sans Serif"/>
          <w:i/>
        </w:rPr>
        <w:t xml:space="preserve"> visa </w:t>
      </w:r>
      <w:proofErr w:type="spellStart"/>
      <w:r>
        <w:rPr>
          <w:rFonts w:ascii="MS Reference Sans Serif" w:hAnsi="MS Reference Sans Serif"/>
          <w:i/>
        </w:rPr>
        <w:t>gada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garumā</w:t>
      </w:r>
      <w:proofErr w:type="spellEnd"/>
      <w:r>
        <w:rPr>
          <w:rFonts w:ascii="MS Reference Sans Serif" w:hAnsi="MS Reference Sans Serif"/>
          <w:i/>
        </w:rPr>
        <w:t xml:space="preserve">. </w:t>
      </w:r>
      <w:proofErr w:type="spellStart"/>
      <w:r>
        <w:rPr>
          <w:rFonts w:ascii="MS Reference Sans Serif" w:hAnsi="MS Reference Sans Serif"/>
          <w:i/>
        </w:rPr>
        <w:t>Ietveriet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informāciju</w:t>
      </w:r>
      <w:proofErr w:type="spellEnd"/>
      <w:r>
        <w:rPr>
          <w:rFonts w:ascii="MS Reference Sans Serif" w:hAnsi="MS Reference Sans Serif"/>
          <w:i/>
        </w:rPr>
        <w:t xml:space="preserve">, </w:t>
      </w:r>
      <w:proofErr w:type="spellStart"/>
      <w:r>
        <w:rPr>
          <w:rFonts w:ascii="MS Reference Sans Serif" w:hAnsi="MS Reference Sans Serif"/>
          <w:i/>
        </w:rPr>
        <w:t>norādot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veikto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auditu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skaitu</w:t>
      </w:r>
      <w:proofErr w:type="spellEnd"/>
      <w:r>
        <w:rPr>
          <w:rFonts w:ascii="MS Reference Sans Serif" w:hAnsi="MS Reference Sans Serif"/>
          <w:i/>
        </w:rPr>
        <w:t xml:space="preserve"> un </w:t>
      </w:r>
      <w:proofErr w:type="spellStart"/>
      <w:r>
        <w:rPr>
          <w:rFonts w:ascii="MS Reference Sans Serif" w:hAnsi="MS Reference Sans Serif"/>
          <w:i/>
        </w:rPr>
        <w:t>galvenos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pārbaudes</w:t>
      </w:r>
      <w:proofErr w:type="spellEnd"/>
      <w:r>
        <w:rPr>
          <w:rFonts w:ascii="MS Reference Sans Serif" w:hAnsi="MS Reference Sans Serif"/>
          <w:i/>
        </w:rPr>
        <w:t xml:space="preserve"> </w:t>
      </w:r>
      <w:proofErr w:type="spellStart"/>
      <w:r>
        <w:rPr>
          <w:rFonts w:ascii="MS Reference Sans Serif" w:hAnsi="MS Reference Sans Serif"/>
          <w:i/>
        </w:rPr>
        <w:t>rezultātus</w:t>
      </w:r>
      <w:proofErr w:type="spellEnd"/>
      <w:r>
        <w:rPr>
          <w:rFonts w:ascii="MS Reference Sans Serif" w:hAnsi="MS Reference Sans Serif"/>
          <w:i/>
        </w:rPr>
        <w:t xml:space="preserve">. </w:t>
      </w:r>
    </w:p>
    <w:p w14:paraId="6FEF0EA7" w14:textId="7ED66A08" w:rsidR="00440BE7" w:rsidRPr="002848D2" w:rsidRDefault="0016517D">
      <w:p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Paraugs</w:t>
      </w:r>
      <w:proofErr w:type="spellEnd"/>
      <w:r w:rsidR="007222EA" w:rsidRPr="002848D2">
        <w:rPr>
          <w:rFonts w:ascii="MS Reference Sans Serif" w:hAnsi="MS Reference Sans Serif"/>
        </w:rPr>
        <w:t xml:space="preserve">: </w:t>
      </w:r>
      <w:proofErr w:type="spellStart"/>
      <w:r>
        <w:rPr>
          <w:rFonts w:ascii="MS Reference Sans Serif" w:hAnsi="MS Reference Sans Serif"/>
        </w:rPr>
        <w:t>Pārbaudes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pārskata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periodā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uzņēmums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apstiprināja</w:t>
      </w:r>
      <w:proofErr w:type="spellEnd"/>
      <w:r>
        <w:rPr>
          <w:rFonts w:ascii="MS Reference Sans Serif" w:hAnsi="MS Reference Sans Serif"/>
        </w:rPr>
        <w:t xml:space="preserve"> 3 </w:t>
      </w:r>
      <w:proofErr w:type="spellStart"/>
      <w:r>
        <w:rPr>
          <w:rFonts w:ascii="MS Reference Sans Serif" w:hAnsi="MS Reference Sans Serif"/>
        </w:rPr>
        <w:t>jaunus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piegādātājus</w:t>
      </w:r>
      <w:proofErr w:type="spellEnd"/>
      <w:r>
        <w:rPr>
          <w:rFonts w:ascii="MS Reference Sans Serif" w:hAnsi="MS Reference Sans Serif"/>
        </w:rPr>
        <w:t xml:space="preserve"> un </w:t>
      </w:r>
      <w:proofErr w:type="spellStart"/>
      <w:r>
        <w:rPr>
          <w:rFonts w:ascii="MS Reference Sans Serif" w:hAnsi="MS Reference Sans Serif"/>
        </w:rPr>
        <w:t>pārtrauca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sadarbību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ar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vienu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piegādātāju</w:t>
      </w:r>
      <w:proofErr w:type="spellEnd"/>
      <w:r>
        <w:rPr>
          <w:rFonts w:ascii="MS Reference Sans Serif" w:hAnsi="MS Reference Sans Serif"/>
        </w:rPr>
        <w:t xml:space="preserve">, jo </w:t>
      </w:r>
      <w:proofErr w:type="spellStart"/>
      <w:r>
        <w:rPr>
          <w:rFonts w:ascii="MS Reference Sans Serif" w:hAnsi="MS Reference Sans Serif"/>
        </w:rPr>
        <w:t>tas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neatbilda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materiāla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iegūšanas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prasībām</w:t>
      </w:r>
      <w:proofErr w:type="spellEnd"/>
      <w:r>
        <w:rPr>
          <w:rFonts w:ascii="MS Reference Sans Serif" w:hAnsi="MS Reference Sans Serif"/>
        </w:rPr>
        <w:t xml:space="preserve">. </w:t>
      </w:r>
      <w:proofErr w:type="spellStart"/>
      <w:r>
        <w:rPr>
          <w:rFonts w:ascii="MS Reference Sans Serif" w:hAnsi="MS Reference Sans Serif"/>
        </w:rPr>
        <w:t>Papildus</w:t>
      </w:r>
      <w:proofErr w:type="spellEnd"/>
      <w:r>
        <w:rPr>
          <w:rFonts w:ascii="MS Reference Sans Serif" w:hAnsi="MS Reference Sans Serif"/>
        </w:rPr>
        <w:t xml:space="preserve"> tam, </w:t>
      </w:r>
      <w:proofErr w:type="spellStart"/>
      <w:r>
        <w:rPr>
          <w:rFonts w:ascii="MS Reference Sans Serif" w:hAnsi="MS Reference Sans Serif"/>
        </w:rPr>
        <w:t>divi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piegādātāji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ieguvuši</w:t>
      </w:r>
      <w:proofErr w:type="spellEnd"/>
      <w:r>
        <w:rPr>
          <w:rFonts w:ascii="MS Reference Sans Serif" w:hAnsi="MS Reference Sans Serif"/>
        </w:rPr>
        <w:t xml:space="preserve"> FSC </w:t>
      </w:r>
      <w:proofErr w:type="spellStart"/>
      <w:r>
        <w:rPr>
          <w:rFonts w:ascii="MS Reference Sans Serif" w:hAnsi="MS Reference Sans Serif"/>
        </w:rPr>
        <w:t>Meža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apsaimniekošanas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sertifikātu</w:t>
      </w:r>
      <w:proofErr w:type="spellEnd"/>
      <w:r>
        <w:rPr>
          <w:rFonts w:ascii="MS Reference Sans Serif" w:hAnsi="MS Reference Sans Serif"/>
        </w:rPr>
        <w:t xml:space="preserve">, kas </w:t>
      </w:r>
      <w:proofErr w:type="spellStart"/>
      <w:r>
        <w:rPr>
          <w:rFonts w:ascii="MS Reference Sans Serif" w:hAnsi="MS Reference Sans Serif"/>
        </w:rPr>
        <w:t>ļauj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viņus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izslēgt</w:t>
      </w:r>
      <w:proofErr w:type="spellEnd"/>
      <w:r>
        <w:rPr>
          <w:rFonts w:ascii="MS Reference Sans Serif" w:hAnsi="MS Reference Sans Serif"/>
        </w:rPr>
        <w:t xml:space="preserve"> no to </w:t>
      </w:r>
      <w:proofErr w:type="spellStart"/>
      <w:r>
        <w:rPr>
          <w:rFonts w:ascii="MS Reference Sans Serif" w:hAnsi="MS Reference Sans Serif"/>
        </w:rPr>
        <w:t>piegādātāju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saraksta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kuriem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uz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kuriem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attiecas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obligāta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pārbaužu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veikšana</w:t>
      </w:r>
      <w:proofErr w:type="spellEnd"/>
      <w:r>
        <w:rPr>
          <w:rFonts w:ascii="MS Reference Sans Serif" w:hAnsi="MS Reference Sans Serif"/>
        </w:rPr>
        <w:t xml:space="preserve">. </w:t>
      </w:r>
    </w:p>
    <w:p w14:paraId="411210E2" w14:textId="244DFCF1" w:rsidR="007222EA" w:rsidRPr="002848D2" w:rsidRDefault="00663381">
      <w:pPr>
        <w:rPr>
          <w:rFonts w:ascii="MS Reference Sans Serif" w:hAnsi="MS Reference Sans Serif"/>
        </w:rPr>
      </w:pPr>
      <w:proofErr w:type="spellStart"/>
      <w:r>
        <w:rPr>
          <w:rFonts w:ascii="MS Reference Sans Serif" w:hAnsi="MS Reference Sans Serif"/>
        </w:rPr>
        <w:t>Trīs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piegādātājiem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veikts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vismaz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viens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lauka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apmeklējums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lai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pārliecinātos</w:t>
      </w:r>
      <w:proofErr w:type="spellEnd"/>
      <w:r>
        <w:rPr>
          <w:rFonts w:ascii="MS Reference Sans Serif" w:hAnsi="MS Reference Sans Serif"/>
        </w:rPr>
        <w:t xml:space="preserve">, </w:t>
      </w:r>
      <w:proofErr w:type="spellStart"/>
      <w:r>
        <w:rPr>
          <w:rFonts w:ascii="MS Reference Sans Serif" w:hAnsi="MS Reference Sans Serif"/>
        </w:rPr>
        <w:t>kā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apaļkoka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terminālī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tiek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ievēroti</w:t>
      </w:r>
      <w:proofErr w:type="spellEnd"/>
      <w:r>
        <w:rPr>
          <w:rFonts w:ascii="MS Reference Sans Serif" w:hAnsi="MS Reference Sans Serif"/>
        </w:rPr>
        <w:t xml:space="preserve"> un </w:t>
      </w:r>
      <w:proofErr w:type="spellStart"/>
      <w:r>
        <w:rPr>
          <w:rFonts w:ascii="MS Reference Sans Serif" w:hAnsi="MS Reference Sans Serif"/>
        </w:rPr>
        <w:t>novērsti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sajaukšanās</w:t>
      </w:r>
      <w:proofErr w:type="spellEnd"/>
      <w:r>
        <w:rPr>
          <w:rFonts w:ascii="MS Reference Sans Serif" w:hAnsi="MS Reference Sans Serif"/>
        </w:rPr>
        <w:t xml:space="preserve"> </w:t>
      </w:r>
      <w:proofErr w:type="spellStart"/>
      <w:r>
        <w:rPr>
          <w:rFonts w:ascii="MS Reference Sans Serif" w:hAnsi="MS Reference Sans Serif"/>
        </w:rPr>
        <w:t>riski</w:t>
      </w:r>
      <w:proofErr w:type="spellEnd"/>
      <w:r>
        <w:rPr>
          <w:rFonts w:ascii="MS Reference Sans Serif" w:hAnsi="MS Reference Sans Serif"/>
        </w:rPr>
        <w:t xml:space="preserve">. </w:t>
      </w:r>
    </w:p>
    <w:p w14:paraId="4A2A4D93" w14:textId="77777777" w:rsidR="005D62C9" w:rsidRPr="002848D2" w:rsidRDefault="005D62C9">
      <w:pPr>
        <w:rPr>
          <w:rFonts w:ascii="MS Reference Sans Serif" w:hAnsi="MS Reference Sans Serif"/>
          <w:b/>
          <w:i/>
        </w:rPr>
      </w:pPr>
      <w:r w:rsidRPr="002848D2">
        <w:rPr>
          <w:rFonts w:ascii="MS Reference Sans Serif" w:hAnsi="MS Reference Sans Serif"/>
          <w:b/>
          <w:i/>
        </w:rPr>
        <w:br w:type="page"/>
      </w:r>
    </w:p>
    <w:p w14:paraId="53EED49F" w14:textId="77777777" w:rsidR="005D62C9" w:rsidRPr="002848D2" w:rsidRDefault="005D62C9">
      <w:pPr>
        <w:rPr>
          <w:rFonts w:ascii="MS Reference Sans Serif" w:hAnsi="MS Reference Sans Serif"/>
        </w:rPr>
        <w:sectPr w:rsidR="005D62C9" w:rsidRPr="002848D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1EA7C1" w14:textId="1AE8FC14" w:rsidR="00E417C7" w:rsidRPr="00A00880" w:rsidRDefault="00DA6105" w:rsidP="00A00880">
      <w:pPr>
        <w:pStyle w:val="ListParagraph"/>
        <w:numPr>
          <w:ilvl w:val="0"/>
          <w:numId w:val="25"/>
        </w:numPr>
        <w:rPr>
          <w:rFonts w:ascii="MS Reference Sans Serif" w:hAnsi="MS Reference Sans Serif"/>
          <w:b/>
        </w:rPr>
      </w:pPr>
      <w:r w:rsidRPr="00A00880">
        <w:rPr>
          <w:rFonts w:ascii="MS Reference Sans Serif" w:hAnsi="MS Reference Sans Serif"/>
          <w:b/>
        </w:rPr>
        <w:lastRenderedPageBreak/>
        <w:t>Tab</w:t>
      </w:r>
      <w:r w:rsidR="00A00880">
        <w:rPr>
          <w:rFonts w:ascii="MS Reference Sans Serif" w:hAnsi="MS Reference Sans Serif"/>
          <w:b/>
        </w:rPr>
        <w:t>u</w:t>
      </w:r>
      <w:r w:rsidRPr="00A00880">
        <w:rPr>
          <w:rFonts w:ascii="MS Reference Sans Serif" w:hAnsi="MS Reference Sans Serif"/>
          <w:b/>
        </w:rPr>
        <w:t>l</w:t>
      </w:r>
      <w:r w:rsidR="00A00880">
        <w:rPr>
          <w:rFonts w:ascii="MS Reference Sans Serif" w:hAnsi="MS Reference Sans Serif"/>
          <w:b/>
        </w:rPr>
        <w:t>a</w:t>
      </w:r>
      <w:r w:rsidRPr="00A00880">
        <w:rPr>
          <w:rFonts w:ascii="MS Reference Sans Serif" w:hAnsi="MS Reference Sans Serif"/>
          <w:b/>
        </w:rPr>
        <w:t xml:space="preserve">: </w:t>
      </w:r>
      <w:proofErr w:type="spellStart"/>
      <w:r w:rsidR="00A00880">
        <w:rPr>
          <w:rFonts w:ascii="MS Reference Sans Serif" w:hAnsi="MS Reference Sans Serif"/>
          <w:b/>
        </w:rPr>
        <w:t>Piegādes</w:t>
      </w:r>
      <w:proofErr w:type="spellEnd"/>
      <w:r w:rsidR="00A00880">
        <w:rPr>
          <w:rFonts w:ascii="MS Reference Sans Serif" w:hAnsi="MS Reference Sans Serif"/>
          <w:b/>
        </w:rPr>
        <w:t xml:space="preserve"> </w:t>
      </w:r>
      <w:proofErr w:type="spellStart"/>
      <w:r w:rsidR="00A00880">
        <w:rPr>
          <w:rFonts w:ascii="MS Reference Sans Serif" w:hAnsi="MS Reference Sans Serif"/>
          <w:b/>
        </w:rPr>
        <w:t>ķēdes</w:t>
      </w:r>
      <w:proofErr w:type="spellEnd"/>
      <w:r w:rsidR="00A00880">
        <w:rPr>
          <w:rFonts w:ascii="MS Reference Sans Serif" w:hAnsi="MS Reference Sans Serif"/>
          <w:b/>
        </w:rPr>
        <w:t xml:space="preserve"> </w:t>
      </w:r>
      <w:proofErr w:type="spellStart"/>
      <w:r w:rsidR="00A00880">
        <w:rPr>
          <w:rFonts w:ascii="MS Reference Sans Serif" w:hAnsi="MS Reference Sans Serif"/>
          <w:b/>
        </w:rPr>
        <w:t>apraksts</w:t>
      </w:r>
      <w:proofErr w:type="spellEnd"/>
      <w:r w:rsidR="00A00880">
        <w:rPr>
          <w:rFonts w:ascii="MS Reference Sans Serif" w:hAnsi="MS Reference Sans Serif"/>
          <w:b/>
        </w:rPr>
        <w:t xml:space="preserve">, </w:t>
      </w:r>
      <w:proofErr w:type="spellStart"/>
      <w:r w:rsidR="00A00880">
        <w:rPr>
          <w:rFonts w:ascii="MS Reference Sans Serif" w:hAnsi="MS Reference Sans Serif"/>
          <w:b/>
        </w:rPr>
        <w:t>sajaukšanās</w:t>
      </w:r>
      <w:proofErr w:type="spellEnd"/>
      <w:r w:rsidR="00A00880">
        <w:rPr>
          <w:rFonts w:ascii="MS Reference Sans Serif" w:hAnsi="MS Reference Sans Serif"/>
          <w:b/>
        </w:rPr>
        <w:t xml:space="preserve"> </w:t>
      </w:r>
      <w:proofErr w:type="spellStart"/>
      <w:r w:rsidR="00A00880">
        <w:rPr>
          <w:rFonts w:ascii="MS Reference Sans Serif" w:hAnsi="MS Reference Sans Serif"/>
          <w:b/>
        </w:rPr>
        <w:t>riski</w:t>
      </w:r>
      <w:proofErr w:type="spellEnd"/>
      <w:r w:rsidR="00A00880">
        <w:rPr>
          <w:rFonts w:ascii="MS Reference Sans Serif" w:hAnsi="MS Reference Sans Serif"/>
          <w:b/>
        </w:rPr>
        <w:t xml:space="preserve"> un </w:t>
      </w:r>
      <w:proofErr w:type="spellStart"/>
      <w:r w:rsidR="00A00880">
        <w:rPr>
          <w:rFonts w:ascii="MS Reference Sans Serif" w:hAnsi="MS Reference Sans Serif"/>
          <w:b/>
        </w:rPr>
        <w:t>kontroles</w:t>
      </w:r>
      <w:proofErr w:type="spellEnd"/>
      <w:r w:rsidR="00A00880">
        <w:rPr>
          <w:rFonts w:ascii="MS Reference Sans Serif" w:hAnsi="MS Reference Sans Serif"/>
          <w:b/>
        </w:rPr>
        <w:t xml:space="preserve"> </w:t>
      </w:r>
      <w:proofErr w:type="spellStart"/>
      <w:r w:rsidR="00A00880">
        <w:rPr>
          <w:rFonts w:ascii="MS Reference Sans Serif" w:hAnsi="MS Reference Sans Serif"/>
          <w:b/>
        </w:rPr>
        <w:t>pasākumi</w:t>
      </w:r>
      <w:proofErr w:type="spellEnd"/>
      <w:r w:rsidR="00A00880">
        <w:rPr>
          <w:rFonts w:ascii="MS Reference Sans Serif" w:hAnsi="MS Reference Sans Serif"/>
          <w:b/>
        </w:rPr>
        <w:t>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347"/>
        <w:gridCol w:w="1023"/>
        <w:gridCol w:w="3004"/>
        <w:gridCol w:w="2693"/>
        <w:gridCol w:w="1985"/>
        <w:gridCol w:w="2896"/>
      </w:tblGrid>
      <w:tr w:rsidR="00394F5F" w:rsidRPr="002848D2" w14:paraId="5718CD4B" w14:textId="77777777" w:rsidTr="00610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14:paraId="66166F9A" w14:textId="416B7342" w:rsidR="005D62C9" w:rsidRPr="002848D2" w:rsidRDefault="00A00880" w:rsidP="008810AD">
            <w:pPr>
              <w:rPr>
                <w:rFonts w:ascii="MS Reference Sans Serif" w:hAnsi="MS Reference Sans Serif" w:cstheme="minorHAnsi"/>
                <w:sz w:val="24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Piegādes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ķēdes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veids</w:t>
            </w:r>
            <w:proofErr w:type="spellEnd"/>
          </w:p>
        </w:tc>
        <w:tc>
          <w:tcPr>
            <w:tcW w:w="1023" w:type="dxa"/>
          </w:tcPr>
          <w:p w14:paraId="05C454A5" w14:textId="3118F234" w:rsidR="005D62C9" w:rsidRPr="002848D2" w:rsidRDefault="00A00880" w:rsidP="0088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24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Ķēdes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posmu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skaits</w:t>
            </w:r>
            <w:proofErr w:type="spellEnd"/>
          </w:p>
        </w:tc>
        <w:tc>
          <w:tcPr>
            <w:tcW w:w="3004" w:type="dxa"/>
          </w:tcPr>
          <w:p w14:paraId="57EFEE6B" w14:textId="79AD2222" w:rsidR="005D62C9" w:rsidRPr="002848D2" w:rsidRDefault="00A00880" w:rsidP="0088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24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Sajaukšanās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riski</w:t>
            </w:r>
            <w:proofErr w:type="spellEnd"/>
          </w:p>
        </w:tc>
        <w:tc>
          <w:tcPr>
            <w:tcW w:w="2693" w:type="dxa"/>
          </w:tcPr>
          <w:p w14:paraId="2A9A6CB8" w14:textId="32A54299" w:rsidR="005D62C9" w:rsidRPr="002848D2" w:rsidRDefault="00A00880" w:rsidP="0088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24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Kontroles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pasākumi</w:t>
            </w:r>
            <w:proofErr w:type="spellEnd"/>
          </w:p>
        </w:tc>
        <w:tc>
          <w:tcPr>
            <w:tcW w:w="1985" w:type="dxa"/>
          </w:tcPr>
          <w:p w14:paraId="01498D43" w14:textId="4FBEB543" w:rsidR="005D62C9" w:rsidRPr="002848D2" w:rsidRDefault="00A00880" w:rsidP="0088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24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Verifikācijas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cikls</w:t>
            </w:r>
            <w:proofErr w:type="spellEnd"/>
          </w:p>
        </w:tc>
        <w:tc>
          <w:tcPr>
            <w:tcW w:w="2896" w:type="dxa"/>
          </w:tcPr>
          <w:p w14:paraId="7DBD0293" w14:textId="180B2204" w:rsidR="005D62C9" w:rsidRPr="002848D2" w:rsidRDefault="00A00880" w:rsidP="00881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24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Verifikācijas</w:t>
            </w:r>
            <w:proofErr w:type="spellEnd"/>
            <w:r>
              <w:rPr>
                <w:rFonts w:ascii="MS Reference Sans Serif" w:hAnsi="MS Reference Sans Serif" w:cstheme="minorHAnsi"/>
                <w:sz w:val="24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24"/>
                <w:szCs w:val="18"/>
              </w:rPr>
              <w:t>kopsavilkums</w:t>
            </w:r>
            <w:proofErr w:type="spellEnd"/>
          </w:p>
        </w:tc>
      </w:tr>
      <w:tr w:rsidR="00394F5F" w:rsidRPr="002848D2" w14:paraId="62E16FD8" w14:textId="77777777" w:rsidTr="0061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14:paraId="6D88A06B" w14:textId="4E677083" w:rsidR="005D62C9" w:rsidRPr="002848D2" w:rsidRDefault="00A00880" w:rsidP="00146FBB">
            <w:pPr>
              <w:pStyle w:val="ListParagraph"/>
              <w:numPr>
                <w:ilvl w:val="0"/>
                <w:numId w:val="26"/>
              </w:numP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>Aprakstīt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>dažādus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>piegādes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>ķēdes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i/>
                <w:sz w:val="18"/>
                <w:szCs w:val="18"/>
              </w:rPr>
              <w:t>veidus</w:t>
            </w:r>
            <w:proofErr w:type="spellEnd"/>
          </w:p>
        </w:tc>
        <w:tc>
          <w:tcPr>
            <w:tcW w:w="1023" w:type="dxa"/>
          </w:tcPr>
          <w:p w14:paraId="2D7F1179" w14:textId="2FA9F9A0" w:rsidR="005D62C9" w:rsidRPr="002848D2" w:rsidRDefault="00A00880" w:rsidP="0088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Piegādes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ķēdes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posmu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skaits</w:t>
            </w:r>
            <w:proofErr w:type="spellEnd"/>
          </w:p>
        </w:tc>
        <w:tc>
          <w:tcPr>
            <w:tcW w:w="3004" w:type="dxa"/>
          </w:tcPr>
          <w:p w14:paraId="7ECE184F" w14:textId="6B72D7AB" w:rsidR="005D62C9" w:rsidRPr="002848D2" w:rsidRDefault="00A00880" w:rsidP="0088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Sajaukšanās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riska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izvērtējums</w:t>
            </w:r>
            <w:proofErr w:type="spellEnd"/>
            <w:r w:rsidR="00BB6B51" w:rsidRPr="002848D2"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4387883C" w14:textId="7EF66AFF" w:rsidR="005D62C9" w:rsidRPr="002848D2" w:rsidRDefault="00A00880" w:rsidP="008810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i/>
                <w:sz w:val="18"/>
                <w:szCs w:val="18"/>
              </w:rPr>
            </w:pPr>
            <w:r>
              <w:rPr>
                <w:rFonts w:ascii="MS Reference Sans Serif" w:hAnsi="MS Reference Sans Serif" w:cstheme="minorHAnsi"/>
                <w:i/>
                <w:sz w:val="18"/>
                <w:szCs w:val="18"/>
                <w:lang w:val="et-EE"/>
              </w:rPr>
              <w:t>Aprakstiet veiktos kontroles pasākumus</w:t>
            </w:r>
          </w:p>
        </w:tc>
        <w:tc>
          <w:tcPr>
            <w:tcW w:w="1985" w:type="dxa"/>
          </w:tcPr>
          <w:p w14:paraId="41823140" w14:textId="0CDB989D" w:rsidR="005D62C9" w:rsidRPr="002848D2" w:rsidRDefault="00A00880" w:rsidP="001C5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Aprakstiet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plānoto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verifikācijas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ciklu</w:t>
            </w:r>
            <w:proofErr w:type="spellEnd"/>
          </w:p>
        </w:tc>
        <w:tc>
          <w:tcPr>
            <w:tcW w:w="2896" w:type="dxa"/>
          </w:tcPr>
          <w:p w14:paraId="3AA83AB8" w14:textId="211C0FD2" w:rsidR="005D62C9" w:rsidRPr="002848D2" w:rsidRDefault="00A00880" w:rsidP="001C5A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Izklāstiet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uzņēmuma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veikto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verifikācijas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pasākumu</w:t>
            </w:r>
            <w:proofErr w:type="spellEnd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i/>
                <w:sz w:val="18"/>
                <w:szCs w:val="18"/>
              </w:rPr>
              <w:t>kopsavilkumu</w:t>
            </w:r>
            <w:proofErr w:type="spellEnd"/>
          </w:p>
        </w:tc>
      </w:tr>
      <w:tr w:rsidR="00394F5F" w:rsidRPr="002848D2" w14:paraId="6541E78A" w14:textId="77777777" w:rsidTr="00610481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14:paraId="7D8CAAD9" w14:textId="282536D3" w:rsidR="00146FBB" w:rsidRPr="002848D2" w:rsidRDefault="00394F5F" w:rsidP="00F122D1">
            <w:pPr>
              <w:pStyle w:val="ListParagraph"/>
              <w:numPr>
                <w:ilvl w:val="0"/>
                <w:numId w:val="26"/>
              </w:numP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Kokmateriāli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iegādāti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tieši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meža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īpašnieka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un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piegādāti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tieši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uz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uzņēmuma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koklaukumu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14:paraId="188350ED" w14:textId="77777777" w:rsidR="00146FBB" w:rsidRPr="002848D2" w:rsidRDefault="00146FBB" w:rsidP="00146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1</w:t>
            </w:r>
          </w:p>
        </w:tc>
        <w:tc>
          <w:tcPr>
            <w:tcW w:w="3004" w:type="dxa"/>
          </w:tcPr>
          <w:p w14:paraId="00C464F3" w14:textId="283589EC" w:rsidR="00146FBB" w:rsidRPr="002848D2" w:rsidRDefault="00394F5F" w:rsidP="00146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Zems</w:t>
            </w:r>
            <w:proofErr w:type="spellEnd"/>
          </w:p>
        </w:tc>
        <w:tc>
          <w:tcPr>
            <w:tcW w:w="2693" w:type="dxa"/>
          </w:tcPr>
          <w:p w14:paraId="09617162" w14:textId="77777777" w:rsidR="00146FBB" w:rsidRPr="002848D2" w:rsidRDefault="00146FBB" w:rsidP="00146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  <w:lang w:val="et-EE"/>
              </w:rPr>
              <w:t>N/A</w:t>
            </w:r>
          </w:p>
        </w:tc>
        <w:tc>
          <w:tcPr>
            <w:tcW w:w="1985" w:type="dxa"/>
          </w:tcPr>
          <w:p w14:paraId="7A476B6E" w14:textId="77777777" w:rsidR="00146FBB" w:rsidRPr="002848D2" w:rsidRDefault="00146FBB" w:rsidP="00146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N/A</w:t>
            </w:r>
          </w:p>
        </w:tc>
        <w:tc>
          <w:tcPr>
            <w:tcW w:w="2896" w:type="dxa"/>
          </w:tcPr>
          <w:p w14:paraId="20F15476" w14:textId="77777777" w:rsidR="00146FBB" w:rsidRPr="002848D2" w:rsidRDefault="00146FBB" w:rsidP="00146F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N/A</w:t>
            </w:r>
          </w:p>
        </w:tc>
      </w:tr>
      <w:tr w:rsidR="00394F5F" w:rsidRPr="002848D2" w14:paraId="61B1533B" w14:textId="77777777" w:rsidTr="006104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</w:tcPr>
          <w:p w14:paraId="2C5C8D93" w14:textId="5434042C" w:rsidR="00BB6B51" w:rsidRPr="002848D2" w:rsidRDefault="00394F5F" w:rsidP="00F122D1">
            <w:pPr>
              <w:pStyle w:val="ListParagraph"/>
              <w:numPr>
                <w:ilvl w:val="0"/>
                <w:numId w:val="26"/>
              </w:numP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Kokmateriāli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iegādāti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tieši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meža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īpašnieka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piegādāti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uz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uzņēmuma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koklaukumu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, bet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iepirkums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veikts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izmantojot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tirdzniecības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uzņēmumu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vai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mežizstrādes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uzņēmumu</w:t>
            </w:r>
            <w:proofErr w:type="spellEnd"/>
            <w:r w:rsidR="00BB6B51" w:rsidRPr="002848D2"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14:paraId="75AFFE37" w14:textId="77777777" w:rsidR="00BB6B51" w:rsidRPr="002848D2" w:rsidRDefault="00BB6B51" w:rsidP="00BB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2</w:t>
            </w:r>
          </w:p>
        </w:tc>
        <w:tc>
          <w:tcPr>
            <w:tcW w:w="3004" w:type="dxa"/>
          </w:tcPr>
          <w:p w14:paraId="7BB87E8F" w14:textId="5963ED84" w:rsidR="00BB6B51" w:rsidRPr="002848D2" w:rsidRDefault="00394F5F" w:rsidP="00BB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Zems</w:t>
            </w:r>
            <w:proofErr w:type="spellEnd"/>
          </w:p>
        </w:tc>
        <w:tc>
          <w:tcPr>
            <w:tcW w:w="2693" w:type="dxa"/>
          </w:tcPr>
          <w:p w14:paraId="6FDC3A71" w14:textId="77777777" w:rsidR="00BB6B51" w:rsidRPr="002848D2" w:rsidRDefault="00BB6B51" w:rsidP="00BB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  <w:lang w:val="et-EE"/>
              </w:rPr>
              <w:t>N/A</w:t>
            </w:r>
          </w:p>
        </w:tc>
        <w:tc>
          <w:tcPr>
            <w:tcW w:w="1985" w:type="dxa"/>
          </w:tcPr>
          <w:p w14:paraId="6EBB030D" w14:textId="77777777" w:rsidR="00BB6B51" w:rsidRPr="002848D2" w:rsidRDefault="00BB6B51" w:rsidP="00BB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N/A</w:t>
            </w:r>
          </w:p>
        </w:tc>
        <w:tc>
          <w:tcPr>
            <w:tcW w:w="2896" w:type="dxa"/>
          </w:tcPr>
          <w:p w14:paraId="1770E942" w14:textId="77777777" w:rsidR="00BB6B51" w:rsidRPr="002848D2" w:rsidRDefault="00BB6B51" w:rsidP="00BB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N/A</w:t>
            </w:r>
          </w:p>
        </w:tc>
      </w:tr>
      <w:tr w:rsidR="00394F5F" w:rsidRPr="002848D2" w14:paraId="53A09134" w14:textId="77777777" w:rsidTr="00610481">
        <w:tc>
          <w:tcPr>
            <w:tcW w:w="2347" w:type="dxa"/>
          </w:tcPr>
          <w:p w14:paraId="6AD2D87F" w14:textId="784027CD" w:rsidR="00BB6B51" w:rsidRPr="002848D2" w:rsidRDefault="00394F5F" w:rsidP="00BB6B51">
            <w:pPr>
              <w:pStyle w:val="ListParagraph"/>
              <w:numPr>
                <w:ilvl w:val="0"/>
                <w:numId w:val="30"/>
              </w:num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Kokmateriāli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nogādāti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meža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līdz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dzelzceļa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r w:rsidR="00BB6B51" w:rsidRPr="002848D2"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 w:rsidR="00BB6B51" w:rsidRPr="002848D2"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termin</w:t>
            </w:r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ālim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transportēta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ar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vilcienu</w:t>
            </w:r>
            <w:proofErr w:type="spellEnd"/>
            <w:r w:rsidR="00610481"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līdz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uzņēmuma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>koklaukumam</w:t>
            </w:r>
            <w:proofErr w:type="spellEnd"/>
            <w:r>
              <w:rPr>
                <w:rFonts w:ascii="MS Reference Sans Serif" w:hAnsi="MS Reference Sans Serif" w:cstheme="minorHAnsi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14:paraId="35C866B7" w14:textId="77777777" w:rsidR="00BB6B51" w:rsidRPr="002848D2" w:rsidRDefault="00BB6B51" w:rsidP="00BB6B51">
            <w:pPr>
              <w:rPr>
                <w:rFonts w:ascii="MS Reference Sans Serif" w:hAnsi="MS Reference Sans Serif" w:cstheme="minorHAnsi"/>
                <w:sz w:val="18"/>
                <w:szCs w:val="18"/>
              </w:rPr>
            </w:pPr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1 – 2</w:t>
            </w:r>
          </w:p>
        </w:tc>
        <w:tc>
          <w:tcPr>
            <w:tcW w:w="3004" w:type="dxa"/>
          </w:tcPr>
          <w:p w14:paraId="64194794" w14:textId="42ABADBE" w:rsidR="00BB6B51" w:rsidRPr="002848D2" w:rsidRDefault="00610481" w:rsidP="009771CD">
            <w:pPr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Pastāv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sajaukšanās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risks, ka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komateriāls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var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tikt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sajaukts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citiem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materiāliem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kuri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tiek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pārvadāti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dzelceļu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Materiāls var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būt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gan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tā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paša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piegādes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reģiona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gan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cita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kurš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nav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iekļauts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LPS (DDS) (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piem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Krievija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). </w:t>
            </w:r>
          </w:p>
        </w:tc>
        <w:tc>
          <w:tcPr>
            <w:tcW w:w="2693" w:type="dxa"/>
          </w:tcPr>
          <w:p w14:paraId="38DBF572" w14:textId="46F73C30" w:rsidR="00BB6B51" w:rsidRPr="002848D2" w:rsidRDefault="00D24B5A" w:rsidP="00BB6B51">
            <w:pPr>
              <w:pStyle w:val="ListParagraph"/>
              <w:numPr>
                <w:ilvl w:val="0"/>
                <w:numId w:val="18"/>
              </w:numPr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Līgums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piegādātāju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ka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materiālam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tiks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nodrošināta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nodalīšana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</w:t>
            </w:r>
          </w:p>
          <w:p w14:paraId="6963F9D7" w14:textId="4266CC3A" w:rsidR="00BB6B51" w:rsidRPr="002848D2" w:rsidRDefault="00533667" w:rsidP="00BB6B51">
            <w:pPr>
              <w:pStyle w:val="ListParagraph"/>
              <w:numPr>
                <w:ilvl w:val="0"/>
                <w:numId w:val="18"/>
              </w:numPr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Pārbaudes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lai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pārliecinātos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ka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piegādātājam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ir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izstrādātas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lastRenderedPageBreak/>
              <w:t>procedūras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ka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uz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vietas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esošais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materiāls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Igaunijas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Latvias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nesajauksies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materiālu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citām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valstīm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</w:t>
            </w:r>
          </w:p>
          <w:p w14:paraId="3B74AEBB" w14:textId="4E1A131F" w:rsidR="00BB6B51" w:rsidRPr="002848D2" w:rsidRDefault="00533667" w:rsidP="00BB6B51">
            <w:pPr>
              <w:pStyle w:val="ListParagraph"/>
              <w:numPr>
                <w:ilvl w:val="0"/>
                <w:numId w:val="18"/>
              </w:numPr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Auditi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piegādātājiem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procedūru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dokumentu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pārbaudes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intervijas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darbiniekiem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985" w:type="dxa"/>
          </w:tcPr>
          <w:p w14:paraId="06601EEB" w14:textId="732F63A7" w:rsidR="00BB6B51" w:rsidRPr="002848D2" w:rsidRDefault="00533667" w:rsidP="00BB6B51">
            <w:pPr>
              <w:pStyle w:val="ListParagraph"/>
              <w:numPr>
                <w:ilvl w:val="0"/>
                <w:numId w:val="28"/>
              </w:numPr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lastRenderedPageBreak/>
              <w:t>Pirms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pirmās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iegādes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>.</w:t>
            </w:r>
          </w:p>
          <w:p w14:paraId="308ECED3" w14:textId="462108EF" w:rsidR="00BB6B51" w:rsidRPr="002848D2" w:rsidRDefault="00BB6B51" w:rsidP="00BB6B51">
            <w:pPr>
              <w:pStyle w:val="ListParagraph"/>
              <w:numPr>
                <w:ilvl w:val="0"/>
                <w:numId w:val="28"/>
              </w:numPr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 w:rsidRPr="002848D2">
              <w:rPr>
                <w:rFonts w:ascii="MS Reference Sans Serif" w:hAnsi="MS Reference Sans Serif" w:cstheme="minorHAnsi"/>
                <w:sz w:val="18"/>
                <w:szCs w:val="18"/>
              </w:rPr>
              <w:t>Audi</w:t>
            </w:r>
            <w:r w:rsidR="009771CD" w:rsidRPr="002848D2">
              <w:rPr>
                <w:rFonts w:ascii="MS Reference Sans Serif" w:hAnsi="MS Reference Sans Serif" w:cstheme="minorHAnsi"/>
                <w:sz w:val="18"/>
                <w:szCs w:val="18"/>
              </w:rPr>
              <w:t>t</w:t>
            </w:r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i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termināli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vismaz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vienu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reizi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>gadā</w:t>
            </w:r>
            <w:proofErr w:type="spellEnd"/>
            <w:r w:rsidR="00533667"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896" w:type="dxa"/>
          </w:tcPr>
          <w:p w14:paraId="71A149FE" w14:textId="345C442A" w:rsidR="00BB6B51" w:rsidRPr="002848D2" w:rsidRDefault="00533667" w:rsidP="009731F4">
            <w:pPr>
              <w:rPr>
                <w:rFonts w:ascii="MS Reference Sans Serif" w:hAnsi="MS Reference Sans Serif" w:cstheme="minorHAnsi"/>
                <w:sz w:val="18"/>
                <w:szCs w:val="18"/>
              </w:rPr>
            </w:pP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Gada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laikā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visos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terminālos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tika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veiktas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klātienes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pārbaudes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Tika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pārbaudīta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dokumentācija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intervēti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darbinieki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Pārkāpumi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netika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hAnsi="MS Reference Sans Serif" w:cstheme="minorHAnsi"/>
                <w:sz w:val="18"/>
                <w:szCs w:val="18"/>
              </w:rPr>
              <w:t>konstatēti</w:t>
            </w:r>
            <w:proofErr w:type="spellEnd"/>
            <w:r>
              <w:rPr>
                <w:rFonts w:ascii="MS Reference Sans Serif" w:hAnsi="MS Reference Sans Serif" w:cstheme="minorHAnsi"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</w:tc>
      </w:tr>
    </w:tbl>
    <w:p w14:paraId="352E7EFE" w14:textId="77777777" w:rsidR="005D62C9" w:rsidRPr="002848D2" w:rsidRDefault="005D62C9" w:rsidP="009731F4">
      <w:pPr>
        <w:rPr>
          <w:rFonts w:ascii="MS Reference Sans Serif" w:hAnsi="MS Reference Sans Serif"/>
        </w:rPr>
      </w:pPr>
    </w:p>
    <w:sectPr w:rsidR="005D62C9" w:rsidRPr="002848D2" w:rsidSect="005D62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EEF"/>
    <w:multiLevelType w:val="hybridMultilevel"/>
    <w:tmpl w:val="37FAF7EE"/>
    <w:lvl w:ilvl="0" w:tplc="513261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D7685"/>
    <w:multiLevelType w:val="hybridMultilevel"/>
    <w:tmpl w:val="1D2EB70A"/>
    <w:lvl w:ilvl="0" w:tplc="15408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7CC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E06F9"/>
    <w:multiLevelType w:val="hybridMultilevel"/>
    <w:tmpl w:val="4DDA0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108F"/>
    <w:multiLevelType w:val="hybridMultilevel"/>
    <w:tmpl w:val="DFDC79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64969"/>
    <w:multiLevelType w:val="hybridMultilevel"/>
    <w:tmpl w:val="8C203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74E6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839DE"/>
    <w:multiLevelType w:val="hybridMultilevel"/>
    <w:tmpl w:val="9FDE7B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F27CFA"/>
    <w:multiLevelType w:val="hybridMultilevel"/>
    <w:tmpl w:val="D322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60CBA"/>
    <w:multiLevelType w:val="hybridMultilevel"/>
    <w:tmpl w:val="ED78BB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E5526"/>
    <w:multiLevelType w:val="hybridMultilevel"/>
    <w:tmpl w:val="8C203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5D2D08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92721"/>
    <w:multiLevelType w:val="hybridMultilevel"/>
    <w:tmpl w:val="827AF0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76F6E"/>
    <w:multiLevelType w:val="hybridMultilevel"/>
    <w:tmpl w:val="4BFA4A8C"/>
    <w:lvl w:ilvl="0" w:tplc="08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DE27640"/>
    <w:multiLevelType w:val="hybridMultilevel"/>
    <w:tmpl w:val="8CE6E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D572A"/>
    <w:multiLevelType w:val="hybridMultilevel"/>
    <w:tmpl w:val="4B0C8DDA"/>
    <w:lvl w:ilvl="0" w:tplc="357EA6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121E"/>
    <w:multiLevelType w:val="hybridMultilevel"/>
    <w:tmpl w:val="DA0EEA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D35512"/>
    <w:multiLevelType w:val="hybridMultilevel"/>
    <w:tmpl w:val="D3227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94FD7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C12EB"/>
    <w:multiLevelType w:val="hybridMultilevel"/>
    <w:tmpl w:val="F9A6E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C0A8F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D452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76B40"/>
    <w:multiLevelType w:val="hybridMultilevel"/>
    <w:tmpl w:val="4E06913C"/>
    <w:lvl w:ilvl="0" w:tplc="513261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63F7B"/>
    <w:multiLevelType w:val="hybridMultilevel"/>
    <w:tmpl w:val="57AE02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33675"/>
    <w:multiLevelType w:val="hybridMultilevel"/>
    <w:tmpl w:val="E0082466"/>
    <w:lvl w:ilvl="0" w:tplc="15408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7AF2"/>
    <w:multiLevelType w:val="hybridMultilevel"/>
    <w:tmpl w:val="7C4623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B651EB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2851B7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D61F66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54552A"/>
    <w:multiLevelType w:val="hybridMultilevel"/>
    <w:tmpl w:val="B874E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730EC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A90E7F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7666BB"/>
    <w:multiLevelType w:val="hybridMultilevel"/>
    <w:tmpl w:val="84AE9D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791F01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664C9"/>
    <w:multiLevelType w:val="hybridMultilevel"/>
    <w:tmpl w:val="F6385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A3648"/>
    <w:multiLevelType w:val="hybridMultilevel"/>
    <w:tmpl w:val="62F83F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097FBB"/>
    <w:multiLevelType w:val="hybridMultilevel"/>
    <w:tmpl w:val="B67686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910D90"/>
    <w:multiLevelType w:val="hybridMultilevel"/>
    <w:tmpl w:val="092C2444"/>
    <w:lvl w:ilvl="0" w:tplc="21ECC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120CC"/>
    <w:multiLevelType w:val="hybridMultilevel"/>
    <w:tmpl w:val="F476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22"/>
  </w:num>
  <w:num w:numId="5">
    <w:abstractNumId w:val="0"/>
  </w:num>
  <w:num w:numId="6">
    <w:abstractNumId w:val="8"/>
  </w:num>
  <w:num w:numId="7">
    <w:abstractNumId w:val="21"/>
  </w:num>
  <w:num w:numId="8">
    <w:abstractNumId w:val="38"/>
  </w:num>
  <w:num w:numId="9">
    <w:abstractNumId w:val="28"/>
  </w:num>
  <w:num w:numId="10">
    <w:abstractNumId w:val="26"/>
  </w:num>
  <w:num w:numId="11">
    <w:abstractNumId w:val="33"/>
  </w:num>
  <w:num w:numId="12">
    <w:abstractNumId w:val="6"/>
  </w:num>
  <w:num w:numId="13">
    <w:abstractNumId w:val="37"/>
  </w:num>
  <w:num w:numId="14">
    <w:abstractNumId w:val="27"/>
  </w:num>
  <w:num w:numId="15">
    <w:abstractNumId w:val="25"/>
  </w:num>
  <w:num w:numId="16">
    <w:abstractNumId w:val="35"/>
  </w:num>
  <w:num w:numId="17">
    <w:abstractNumId w:val="29"/>
  </w:num>
  <w:num w:numId="18">
    <w:abstractNumId w:val="36"/>
  </w:num>
  <w:num w:numId="19">
    <w:abstractNumId w:val="5"/>
  </w:num>
  <w:num w:numId="20">
    <w:abstractNumId w:val="2"/>
  </w:num>
  <w:num w:numId="21">
    <w:abstractNumId w:val="10"/>
  </w:num>
  <w:num w:numId="22">
    <w:abstractNumId w:val="32"/>
  </w:num>
  <w:num w:numId="23">
    <w:abstractNumId w:val="30"/>
  </w:num>
  <w:num w:numId="24">
    <w:abstractNumId w:val="13"/>
  </w:num>
  <w:num w:numId="25">
    <w:abstractNumId w:val="19"/>
  </w:num>
  <w:num w:numId="26">
    <w:abstractNumId w:val="23"/>
  </w:num>
  <w:num w:numId="27">
    <w:abstractNumId w:val="7"/>
  </w:num>
  <w:num w:numId="28">
    <w:abstractNumId w:val="31"/>
  </w:num>
  <w:num w:numId="29">
    <w:abstractNumId w:val="12"/>
  </w:num>
  <w:num w:numId="30">
    <w:abstractNumId w:val="15"/>
  </w:num>
  <w:num w:numId="31">
    <w:abstractNumId w:val="20"/>
  </w:num>
  <w:num w:numId="32">
    <w:abstractNumId w:val="16"/>
  </w:num>
  <w:num w:numId="33">
    <w:abstractNumId w:val="3"/>
  </w:num>
  <w:num w:numId="34">
    <w:abstractNumId w:val="14"/>
  </w:num>
  <w:num w:numId="35">
    <w:abstractNumId w:val="9"/>
  </w:num>
  <w:num w:numId="36">
    <w:abstractNumId w:val="11"/>
  </w:num>
  <w:num w:numId="37">
    <w:abstractNumId w:val="18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D0"/>
    <w:rsid w:val="00070A1D"/>
    <w:rsid w:val="00082A45"/>
    <w:rsid w:val="00090AD4"/>
    <w:rsid w:val="000C4DFD"/>
    <w:rsid w:val="00136133"/>
    <w:rsid w:val="00146FBB"/>
    <w:rsid w:val="0016517D"/>
    <w:rsid w:val="001C5A55"/>
    <w:rsid w:val="001D33D0"/>
    <w:rsid w:val="001D4092"/>
    <w:rsid w:val="002027ED"/>
    <w:rsid w:val="00253E28"/>
    <w:rsid w:val="002848D2"/>
    <w:rsid w:val="002D73C3"/>
    <w:rsid w:val="00342A7D"/>
    <w:rsid w:val="0036171A"/>
    <w:rsid w:val="00380A7C"/>
    <w:rsid w:val="00394F5F"/>
    <w:rsid w:val="003D1429"/>
    <w:rsid w:val="004211A2"/>
    <w:rsid w:val="00421DA5"/>
    <w:rsid w:val="00440BE7"/>
    <w:rsid w:val="004416D9"/>
    <w:rsid w:val="00443C48"/>
    <w:rsid w:val="00445398"/>
    <w:rsid w:val="00491738"/>
    <w:rsid w:val="004B3E44"/>
    <w:rsid w:val="004B53EB"/>
    <w:rsid w:val="00533667"/>
    <w:rsid w:val="00533A15"/>
    <w:rsid w:val="005D62C9"/>
    <w:rsid w:val="005F204A"/>
    <w:rsid w:val="00610481"/>
    <w:rsid w:val="00611B63"/>
    <w:rsid w:val="00623C06"/>
    <w:rsid w:val="00663381"/>
    <w:rsid w:val="00675E8F"/>
    <w:rsid w:val="006E7A7D"/>
    <w:rsid w:val="007139E5"/>
    <w:rsid w:val="00715291"/>
    <w:rsid w:val="007222EA"/>
    <w:rsid w:val="00731BD2"/>
    <w:rsid w:val="007D1A3B"/>
    <w:rsid w:val="00844768"/>
    <w:rsid w:val="008810AD"/>
    <w:rsid w:val="008C62F7"/>
    <w:rsid w:val="008E681D"/>
    <w:rsid w:val="00937B83"/>
    <w:rsid w:val="00955F5E"/>
    <w:rsid w:val="009731F4"/>
    <w:rsid w:val="009771CD"/>
    <w:rsid w:val="00993614"/>
    <w:rsid w:val="009C258D"/>
    <w:rsid w:val="00A00880"/>
    <w:rsid w:val="00A13CEC"/>
    <w:rsid w:val="00AA7BEC"/>
    <w:rsid w:val="00AE5AEF"/>
    <w:rsid w:val="00B049AD"/>
    <w:rsid w:val="00B34153"/>
    <w:rsid w:val="00B4069B"/>
    <w:rsid w:val="00BA6372"/>
    <w:rsid w:val="00BB6B51"/>
    <w:rsid w:val="00C01448"/>
    <w:rsid w:val="00CC73C2"/>
    <w:rsid w:val="00CD756E"/>
    <w:rsid w:val="00D145B5"/>
    <w:rsid w:val="00D24B5A"/>
    <w:rsid w:val="00DA6105"/>
    <w:rsid w:val="00E417C7"/>
    <w:rsid w:val="00E42D65"/>
    <w:rsid w:val="00EE2943"/>
    <w:rsid w:val="00F122D1"/>
    <w:rsid w:val="00F17BF3"/>
    <w:rsid w:val="00F27C58"/>
    <w:rsid w:val="00F77AA7"/>
    <w:rsid w:val="00F77AF6"/>
    <w:rsid w:val="00FB318D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70786"/>
  <w15:chartTrackingRefBased/>
  <w15:docId w15:val="{7923A6A1-031E-4EBC-8052-70930002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D0"/>
    <w:pPr>
      <w:ind w:left="720"/>
      <w:contextualSpacing/>
    </w:pPr>
  </w:style>
  <w:style w:type="table" w:styleId="TableGrid">
    <w:name w:val="Table Grid"/>
    <w:basedOn w:val="TableNormal"/>
    <w:uiPriority w:val="39"/>
    <w:rsid w:val="0042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421D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2D7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2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7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E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008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4814-B51D-41CD-AC16-DA9446F2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Feilberg</dc:creator>
  <cp:keywords/>
  <dc:description/>
  <cp:lastModifiedBy>Agnese Bebre</cp:lastModifiedBy>
  <cp:revision>17</cp:revision>
  <dcterms:created xsi:type="dcterms:W3CDTF">2020-07-20T06:07:00Z</dcterms:created>
  <dcterms:modified xsi:type="dcterms:W3CDTF">2020-07-20T12:51:00Z</dcterms:modified>
</cp:coreProperties>
</file>